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2"/>
        <w:tblpPr w:leftFromText="180" w:rightFromText="180" w:vertAnchor="page" w:horzAnchor="page" w:tblpX="1898" w:tblpY="146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1361B6" w14:paraId="1AE106D8" w14:textId="77777777">
        <w:trPr>
          <w:trHeight w:val="502"/>
        </w:trPr>
        <w:tc>
          <w:tcPr>
            <w:tcW w:w="4148" w:type="dxa"/>
          </w:tcPr>
          <w:p w14:paraId="2A063F60" w14:textId="77777777" w:rsidR="001361B6" w:rsidRDefault="00E869EE">
            <w:pPr>
              <w:widowControl/>
              <w:jc w:val="left"/>
              <w:rPr>
                <w:b/>
                <w:color w:val="000000" w:themeColor="text1"/>
                <w:sz w:val="28"/>
                <w:szCs w:val="28"/>
              </w:rPr>
            </w:pPr>
            <w:r>
              <w:rPr>
                <w:sz w:val="28"/>
                <w:szCs w:val="28"/>
              </w:rPr>
              <w:t>ICS 35.020</w:t>
            </w:r>
          </w:p>
        </w:tc>
        <w:tc>
          <w:tcPr>
            <w:tcW w:w="4148" w:type="dxa"/>
            <w:vMerge w:val="restart"/>
          </w:tcPr>
          <w:p w14:paraId="4CBA1C6B" w14:textId="77777777" w:rsidR="001361B6" w:rsidRDefault="00E869EE">
            <w:pPr>
              <w:widowControl/>
              <w:jc w:val="right"/>
              <w:rPr>
                <w:b/>
                <w:color w:val="000000" w:themeColor="text1"/>
                <w:sz w:val="84"/>
                <w:szCs w:val="84"/>
              </w:rPr>
            </w:pPr>
            <w:r>
              <w:rPr>
                <w:b/>
                <w:color w:val="000000" w:themeColor="text1"/>
                <w:sz w:val="84"/>
                <w:szCs w:val="84"/>
              </w:rPr>
              <w:t>T/ SIA</w:t>
            </w:r>
          </w:p>
        </w:tc>
      </w:tr>
      <w:tr w:rsidR="001361B6" w14:paraId="7DC5CFDC" w14:textId="77777777">
        <w:trPr>
          <w:trHeight w:val="737"/>
        </w:trPr>
        <w:tc>
          <w:tcPr>
            <w:tcW w:w="4148" w:type="dxa"/>
          </w:tcPr>
          <w:p w14:paraId="45D05B5E" w14:textId="6439A07B" w:rsidR="001361B6" w:rsidRDefault="000D2178">
            <w:pPr>
              <w:widowControl/>
              <w:jc w:val="left"/>
              <w:rPr>
                <w:b/>
                <w:color w:val="000000" w:themeColor="text1"/>
                <w:sz w:val="28"/>
                <w:szCs w:val="28"/>
              </w:rPr>
            </w:pPr>
            <w:r w:rsidRPr="000D2178">
              <w:rPr>
                <w:sz w:val="28"/>
                <w:szCs w:val="28"/>
              </w:rPr>
              <w:t>CCS L77</w:t>
            </w:r>
          </w:p>
        </w:tc>
        <w:tc>
          <w:tcPr>
            <w:tcW w:w="4148" w:type="dxa"/>
            <w:vMerge/>
          </w:tcPr>
          <w:p w14:paraId="654E0940" w14:textId="77777777" w:rsidR="001361B6" w:rsidRDefault="001361B6">
            <w:pPr>
              <w:widowControl/>
              <w:jc w:val="right"/>
              <w:rPr>
                <w:b/>
                <w:color w:val="000000" w:themeColor="text1"/>
                <w:sz w:val="28"/>
                <w:szCs w:val="28"/>
              </w:rPr>
            </w:pPr>
          </w:p>
        </w:tc>
      </w:tr>
    </w:tbl>
    <w:p w14:paraId="28C4358A" w14:textId="77777777" w:rsidR="001361B6" w:rsidRDefault="00E869EE">
      <w:pPr>
        <w:widowControl/>
        <w:jc w:val="distribute"/>
        <w:rPr>
          <w:rFonts w:ascii="黑体" w:eastAsia="黑体" w:hAnsi="黑体"/>
          <w:color w:val="000000" w:themeColor="text1"/>
          <w:sz w:val="48"/>
          <w:szCs w:val="48"/>
        </w:rPr>
      </w:pPr>
      <w:r>
        <w:rPr>
          <w:rFonts w:ascii="黑体" w:eastAsia="黑体" w:hAnsi="黑体" w:hint="eastAsia"/>
          <w:color w:val="000000" w:themeColor="text1"/>
          <w:sz w:val="48"/>
          <w:szCs w:val="48"/>
        </w:rPr>
        <w:t>中国软件行业协会团体标准</w:t>
      </w:r>
    </w:p>
    <w:tbl>
      <w:tblPr>
        <w:tblStyle w:val="af2"/>
        <w:tblW w:w="0" w:type="auto"/>
        <w:tblInd w:w="9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6"/>
      </w:tblGrid>
      <w:tr w:rsidR="001361B6" w14:paraId="58D2478B" w14:textId="77777777">
        <w:tc>
          <w:tcPr>
            <w:tcW w:w="8290" w:type="dxa"/>
          </w:tcPr>
          <w:p w14:paraId="0A46CA79" w14:textId="1427B363" w:rsidR="001361B6" w:rsidRDefault="00E869EE">
            <w:pPr>
              <w:widowControl/>
              <w:jc w:val="right"/>
              <w:rPr>
                <w:rFonts w:eastAsia="黑体"/>
                <w:color w:val="000000" w:themeColor="text1"/>
                <w:sz w:val="32"/>
              </w:rPr>
            </w:pPr>
            <w:r>
              <w:rPr>
                <w:rFonts w:eastAsia="Songti SC"/>
                <w:color w:val="000000" w:themeColor="text1"/>
                <w:sz w:val="32"/>
              </w:rPr>
              <w:t>T/SIA0</w:t>
            </w:r>
            <w:r w:rsidR="00A135ED">
              <w:rPr>
                <w:rFonts w:eastAsia="Songti SC"/>
                <w:color w:val="000000" w:themeColor="text1"/>
                <w:sz w:val="32"/>
              </w:rPr>
              <w:t>46</w:t>
            </w:r>
            <w:r>
              <w:rPr>
                <w:rFonts w:eastAsia="Songti SC"/>
                <w:color w:val="000000" w:themeColor="text1"/>
                <w:sz w:val="32"/>
              </w:rPr>
              <w:t>-2025</w:t>
            </w:r>
          </w:p>
        </w:tc>
      </w:tr>
    </w:tbl>
    <w:p w14:paraId="160F7332" w14:textId="77777777" w:rsidR="001361B6" w:rsidRDefault="001361B6">
      <w:pPr>
        <w:jc w:val="left"/>
        <w:rPr>
          <w:rFonts w:ascii="方正小标宋简体" w:eastAsia="方正小标宋简体"/>
          <w:sz w:val="44"/>
          <w:szCs w:val="44"/>
        </w:rPr>
      </w:pPr>
    </w:p>
    <w:p w14:paraId="69C2F484" w14:textId="77777777" w:rsidR="001361B6" w:rsidRDefault="001361B6">
      <w:pPr>
        <w:jc w:val="left"/>
        <w:rPr>
          <w:rFonts w:ascii="方正小标宋简体" w:eastAsia="方正小标宋简体"/>
          <w:sz w:val="44"/>
          <w:szCs w:val="44"/>
        </w:rPr>
      </w:pPr>
    </w:p>
    <w:p w14:paraId="772B645C" w14:textId="77777777" w:rsidR="001361B6" w:rsidRDefault="001361B6">
      <w:pPr>
        <w:jc w:val="left"/>
        <w:rPr>
          <w:rFonts w:ascii="方正小标宋简体" w:eastAsia="方正小标宋简体"/>
          <w:sz w:val="44"/>
          <w:szCs w:val="44"/>
        </w:rPr>
      </w:pPr>
    </w:p>
    <w:p w14:paraId="56B619A7" w14:textId="77777777" w:rsidR="001361B6" w:rsidRDefault="00A135ED">
      <w:pPr>
        <w:jc w:val="center"/>
        <w:rPr>
          <w:rFonts w:ascii="黑体" w:eastAsia="黑体" w:hAnsi="黑体"/>
          <w:sz w:val="52"/>
          <w:szCs w:val="52"/>
        </w:rPr>
      </w:pPr>
      <w:bookmarkStart w:id="0" w:name="OLE_LINK2"/>
      <w:r w:rsidRPr="00A135ED">
        <w:rPr>
          <w:rFonts w:ascii="黑体" w:eastAsia="黑体" w:hAnsi="黑体" w:hint="eastAsia"/>
          <w:sz w:val="48"/>
          <w:szCs w:val="48"/>
        </w:rPr>
        <w:t>碳管理软件评价指南</w:t>
      </w:r>
    </w:p>
    <w:bookmarkEnd w:id="0"/>
    <w:p w14:paraId="2302FBCE" w14:textId="3ED35F60" w:rsidR="001361B6" w:rsidRDefault="001361B6">
      <w:pPr>
        <w:jc w:val="center"/>
        <w:rPr>
          <w:rFonts w:eastAsia="方正小标宋简体"/>
          <w:sz w:val="24"/>
        </w:rPr>
      </w:pPr>
    </w:p>
    <w:p w14:paraId="4482C309" w14:textId="6A11CC9D" w:rsidR="001361B6" w:rsidRDefault="00A135ED">
      <w:pPr>
        <w:jc w:val="center"/>
        <w:rPr>
          <w:rFonts w:eastAsia="方正小标宋简体"/>
          <w:sz w:val="24"/>
        </w:rPr>
      </w:pPr>
      <w:bookmarkStart w:id="1" w:name="_Hlk212468572"/>
      <w:r w:rsidRPr="00A135ED">
        <w:rPr>
          <w:rFonts w:eastAsia="方正小标宋简体"/>
          <w:sz w:val="24"/>
        </w:rPr>
        <w:t>Carbon Management Software</w:t>
      </w:r>
      <w:bookmarkEnd w:id="1"/>
      <w:r w:rsidRPr="00A135ED">
        <w:rPr>
          <w:rFonts w:eastAsia="方正小标宋简体"/>
          <w:sz w:val="24"/>
        </w:rPr>
        <w:t xml:space="preserve"> Assessment Guidelines</w:t>
      </w:r>
    </w:p>
    <w:p w14:paraId="678108C2" w14:textId="77777777" w:rsidR="001361B6" w:rsidRDefault="001361B6">
      <w:pPr>
        <w:rPr>
          <w:rFonts w:ascii="方正小标宋简体" w:eastAsia="方正小标宋简体"/>
          <w:sz w:val="44"/>
          <w:szCs w:val="44"/>
        </w:rPr>
      </w:pPr>
    </w:p>
    <w:p w14:paraId="5C39E82C" w14:textId="77777777" w:rsidR="001361B6" w:rsidRDefault="001361B6">
      <w:pPr>
        <w:rPr>
          <w:rFonts w:ascii="方正小标宋简体" w:eastAsia="方正小标宋简体"/>
          <w:sz w:val="44"/>
          <w:szCs w:val="44"/>
        </w:rPr>
      </w:pPr>
    </w:p>
    <w:p w14:paraId="348CB6D4" w14:textId="77777777" w:rsidR="001361B6" w:rsidRDefault="001361B6">
      <w:pPr>
        <w:rPr>
          <w:rFonts w:ascii="方正小标宋简体" w:eastAsia="方正小标宋简体"/>
          <w:sz w:val="44"/>
          <w:szCs w:val="44"/>
        </w:rPr>
      </w:pPr>
    </w:p>
    <w:p w14:paraId="154EAA80" w14:textId="77777777" w:rsidR="001361B6" w:rsidRDefault="001361B6">
      <w:pPr>
        <w:rPr>
          <w:rFonts w:ascii="方正小标宋简体" w:eastAsia="方正小标宋简体"/>
          <w:sz w:val="44"/>
          <w:szCs w:val="44"/>
        </w:rPr>
      </w:pPr>
    </w:p>
    <w:p w14:paraId="05EFAEEB" w14:textId="77777777" w:rsidR="001361B6" w:rsidRDefault="001361B6">
      <w:pPr>
        <w:rPr>
          <w:rFonts w:ascii="方正小标宋简体" w:eastAsia="方正小标宋简体"/>
          <w:sz w:val="44"/>
          <w:szCs w:val="44"/>
        </w:rPr>
      </w:pPr>
    </w:p>
    <w:p w14:paraId="57162C9C" w14:textId="77777777" w:rsidR="001361B6" w:rsidRDefault="001361B6">
      <w:pPr>
        <w:rPr>
          <w:rFonts w:ascii="方正小标宋简体" w:eastAsia="方正小标宋简体"/>
          <w:sz w:val="44"/>
          <w:szCs w:val="44"/>
        </w:rPr>
      </w:pPr>
    </w:p>
    <w:tbl>
      <w:tblPr>
        <w:tblStyle w:val="af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1361B6" w14:paraId="10E083DE" w14:textId="77777777">
        <w:tc>
          <w:tcPr>
            <w:tcW w:w="2765" w:type="dxa"/>
            <w:tcBorders>
              <w:bottom w:val="single" w:sz="4" w:space="0" w:color="auto"/>
            </w:tcBorders>
          </w:tcPr>
          <w:p w14:paraId="08BA4234" w14:textId="238504AF" w:rsidR="001361B6" w:rsidRDefault="00E869EE">
            <w:pPr>
              <w:rPr>
                <w:rFonts w:ascii="黑体" w:eastAsia="黑体" w:hAnsi="黑体"/>
                <w:sz w:val="24"/>
              </w:rPr>
            </w:pPr>
            <w:r>
              <w:rPr>
                <w:rFonts w:ascii="黑体" w:eastAsia="黑体" w:hAnsi="黑体" w:hint="eastAsia"/>
                <w:sz w:val="24"/>
              </w:rPr>
              <w:t>2</w:t>
            </w:r>
            <w:r>
              <w:rPr>
                <w:rFonts w:ascii="黑体" w:eastAsia="黑体" w:hAnsi="黑体"/>
                <w:sz w:val="24"/>
              </w:rPr>
              <w:t>025-</w:t>
            </w:r>
            <w:r w:rsidR="0035565B">
              <w:rPr>
                <w:rFonts w:ascii="黑体" w:eastAsia="黑体" w:hAnsi="黑体"/>
                <w:sz w:val="24"/>
              </w:rPr>
              <w:t>11</w:t>
            </w:r>
            <w:r>
              <w:rPr>
                <w:rFonts w:ascii="黑体" w:eastAsia="黑体" w:hAnsi="黑体"/>
                <w:sz w:val="24"/>
              </w:rPr>
              <w:t>-</w:t>
            </w:r>
            <w:r w:rsidR="00B039D7">
              <w:rPr>
                <w:rFonts w:ascii="黑体" w:eastAsia="黑体" w:hAnsi="黑体"/>
                <w:sz w:val="24"/>
              </w:rPr>
              <w:t>18</w:t>
            </w:r>
            <w:r>
              <w:rPr>
                <w:rFonts w:ascii="黑体" w:eastAsia="黑体" w:hAnsi="黑体" w:hint="eastAsia"/>
                <w:sz w:val="24"/>
              </w:rPr>
              <w:t>发布</w:t>
            </w:r>
          </w:p>
        </w:tc>
        <w:tc>
          <w:tcPr>
            <w:tcW w:w="2765" w:type="dxa"/>
            <w:tcBorders>
              <w:bottom w:val="single" w:sz="4" w:space="0" w:color="auto"/>
            </w:tcBorders>
          </w:tcPr>
          <w:p w14:paraId="6C8A7D16" w14:textId="77777777" w:rsidR="001361B6" w:rsidRDefault="001361B6">
            <w:pPr>
              <w:rPr>
                <w:rFonts w:ascii="黑体" w:eastAsia="黑体" w:hAnsi="黑体"/>
                <w:sz w:val="24"/>
              </w:rPr>
            </w:pPr>
          </w:p>
        </w:tc>
        <w:tc>
          <w:tcPr>
            <w:tcW w:w="2766" w:type="dxa"/>
            <w:tcBorders>
              <w:bottom w:val="single" w:sz="4" w:space="0" w:color="auto"/>
            </w:tcBorders>
          </w:tcPr>
          <w:p w14:paraId="17ED97AD" w14:textId="160132AA" w:rsidR="001361B6" w:rsidRDefault="00E869EE">
            <w:pPr>
              <w:jc w:val="right"/>
              <w:rPr>
                <w:rFonts w:ascii="黑体" w:eastAsia="黑体" w:hAnsi="黑体"/>
                <w:sz w:val="24"/>
              </w:rPr>
            </w:pPr>
            <w:r>
              <w:rPr>
                <w:rFonts w:ascii="黑体" w:eastAsia="黑体" w:hAnsi="黑体" w:hint="eastAsia"/>
                <w:sz w:val="24"/>
              </w:rPr>
              <w:t>2</w:t>
            </w:r>
            <w:r>
              <w:rPr>
                <w:rFonts w:ascii="黑体" w:eastAsia="黑体" w:hAnsi="黑体"/>
                <w:sz w:val="24"/>
              </w:rPr>
              <w:t>025-</w:t>
            </w:r>
            <w:r w:rsidR="0035565B">
              <w:rPr>
                <w:rFonts w:ascii="黑体" w:eastAsia="黑体" w:hAnsi="黑体"/>
                <w:sz w:val="24"/>
              </w:rPr>
              <w:t>11</w:t>
            </w:r>
            <w:r>
              <w:rPr>
                <w:rFonts w:ascii="黑体" w:eastAsia="黑体" w:hAnsi="黑体"/>
                <w:sz w:val="24"/>
              </w:rPr>
              <w:t>-</w:t>
            </w:r>
            <w:r w:rsidR="00B039D7">
              <w:rPr>
                <w:rFonts w:ascii="黑体" w:eastAsia="黑体" w:hAnsi="黑体"/>
                <w:sz w:val="24"/>
              </w:rPr>
              <w:t>18</w:t>
            </w:r>
            <w:r>
              <w:rPr>
                <w:rFonts w:ascii="黑体" w:eastAsia="黑体" w:hAnsi="黑体" w:hint="eastAsia"/>
                <w:sz w:val="24"/>
              </w:rPr>
              <w:t>实施</w:t>
            </w:r>
          </w:p>
        </w:tc>
      </w:tr>
      <w:tr w:rsidR="001361B6" w14:paraId="0E69CF95" w14:textId="77777777">
        <w:tc>
          <w:tcPr>
            <w:tcW w:w="8296" w:type="dxa"/>
            <w:gridSpan w:val="3"/>
            <w:tcBorders>
              <w:top w:val="single" w:sz="4" w:space="0" w:color="auto"/>
              <w:bottom w:val="nil"/>
            </w:tcBorders>
          </w:tcPr>
          <w:p w14:paraId="102FA216" w14:textId="77777777" w:rsidR="001361B6" w:rsidRDefault="00E869EE">
            <w:pPr>
              <w:jc w:val="center"/>
              <w:rPr>
                <w:rFonts w:ascii="黑体" w:eastAsia="黑体" w:hAnsi="黑体"/>
                <w:sz w:val="44"/>
                <w:szCs w:val="44"/>
              </w:rPr>
            </w:pPr>
            <w:r w:rsidRPr="00A135ED">
              <w:rPr>
                <w:rFonts w:ascii="黑体" w:eastAsia="黑体" w:hAnsi="黑体" w:hint="eastAsia"/>
                <w:spacing w:val="195"/>
                <w:kern w:val="0"/>
                <w:sz w:val="44"/>
                <w:szCs w:val="44"/>
                <w:fitText w:val="7920" w:id="1261505727"/>
              </w:rPr>
              <w:t>中国软件行业协会发</w:t>
            </w:r>
            <w:r w:rsidRPr="00A135ED">
              <w:rPr>
                <w:rFonts w:ascii="黑体" w:eastAsia="黑体" w:hAnsi="黑体" w:hint="eastAsia"/>
                <w:spacing w:val="5"/>
                <w:kern w:val="0"/>
                <w:sz w:val="44"/>
                <w:szCs w:val="44"/>
                <w:fitText w:val="7920" w:id="1261505727"/>
              </w:rPr>
              <w:t>布</w:t>
            </w:r>
          </w:p>
        </w:tc>
      </w:tr>
    </w:tbl>
    <w:p w14:paraId="0C4D3357" w14:textId="77777777" w:rsidR="001361B6" w:rsidRDefault="00E869EE">
      <w:r>
        <w:br w:type="page"/>
      </w:r>
    </w:p>
    <w:p w14:paraId="08B74A87" w14:textId="77777777" w:rsidR="001361B6" w:rsidRDefault="001361B6">
      <w:pPr>
        <w:widowControl/>
        <w:rPr>
          <w:color w:val="000000" w:themeColor="text1"/>
        </w:rPr>
        <w:sectPr w:rsidR="001361B6">
          <w:headerReference w:type="even" r:id="rId8"/>
          <w:footerReference w:type="even" r:id="rId9"/>
          <w:pgSz w:w="11906" w:h="16838"/>
          <w:pgMar w:top="1440" w:right="1803" w:bottom="1417" w:left="1803" w:header="850" w:footer="1134" w:gutter="0"/>
          <w:pgNumType w:fmt="upperRoman" w:start="1"/>
          <w:cols w:space="425"/>
          <w:formProt w:val="0"/>
          <w:docGrid w:type="lines" w:linePitch="312"/>
        </w:sectPr>
      </w:pPr>
    </w:p>
    <w:sdt>
      <w:sdtPr>
        <w:rPr>
          <w:rFonts w:ascii="Times New Roman" w:eastAsiaTheme="majorEastAsia" w:hAnsi="Times New Roman" w:cstheme="majorBidi"/>
          <w:b w:val="0"/>
          <w:bCs w:val="0"/>
          <w:caps w:val="0"/>
          <w:color w:val="2E74B5" w:themeColor="accent1" w:themeShade="BF"/>
          <w:kern w:val="0"/>
          <w:sz w:val="21"/>
          <w:szCs w:val="24"/>
          <w:lang w:val="zh-CN"/>
        </w:rPr>
        <w:id w:val="1438637955"/>
        <w:docPartObj>
          <w:docPartGallery w:val="Table of Contents"/>
          <w:docPartUnique/>
        </w:docPartObj>
      </w:sdtPr>
      <w:sdtEndPr>
        <w:rPr>
          <w:color w:val="000000" w:themeColor="text1"/>
        </w:rPr>
      </w:sdtEndPr>
      <w:sdtContent>
        <w:p w14:paraId="7AB2E02D" w14:textId="77777777" w:rsidR="001361B6" w:rsidRDefault="00E869EE">
          <w:pPr>
            <w:pStyle w:val="TOC1"/>
            <w:rPr>
              <w:rFonts w:ascii="黑体" w:eastAsia="黑体" w:hAnsi="黑体"/>
              <w:b w:val="0"/>
              <w:bCs w:val="0"/>
              <w:sz w:val="36"/>
              <w:szCs w:val="36"/>
            </w:rPr>
          </w:pPr>
          <w:r>
            <w:rPr>
              <w:rFonts w:ascii="黑体" w:eastAsia="黑体" w:hAnsi="黑体"/>
              <w:b w:val="0"/>
              <w:bCs w:val="0"/>
              <w:sz w:val="36"/>
              <w:szCs w:val="36"/>
              <w:lang w:val="zh-CN"/>
            </w:rPr>
            <w:t>目</w:t>
          </w:r>
          <w:r>
            <w:rPr>
              <w:rFonts w:ascii="黑体" w:eastAsia="黑体" w:hAnsi="黑体" w:hint="eastAsia"/>
              <w:b w:val="0"/>
              <w:bCs w:val="0"/>
              <w:sz w:val="36"/>
              <w:szCs w:val="36"/>
            </w:rPr>
            <w:t xml:space="preserve">  </w:t>
          </w:r>
          <w:r>
            <w:rPr>
              <w:rFonts w:ascii="黑体" w:eastAsia="黑体" w:hAnsi="黑体"/>
              <w:b w:val="0"/>
              <w:bCs w:val="0"/>
              <w:sz w:val="36"/>
              <w:szCs w:val="36"/>
              <w:lang w:val="zh-CN"/>
            </w:rPr>
            <w:t>录</w:t>
          </w:r>
        </w:p>
        <w:p w14:paraId="3B4F14F6" w14:textId="77777777" w:rsidR="001361B6" w:rsidRPr="00A54DE0" w:rsidRDefault="001361B6" w:rsidP="00A54DE0">
          <w:pPr>
            <w:pStyle w:val="TOC1"/>
            <w:spacing w:before="0" w:after="0" w:line="360" w:lineRule="exact"/>
            <w:rPr>
              <w:rFonts w:ascii="黑体" w:eastAsia="黑体" w:hAnsi="黑体"/>
              <w:b w:val="0"/>
              <w:bCs w:val="0"/>
              <w:sz w:val="21"/>
              <w:szCs w:val="21"/>
            </w:rPr>
          </w:pPr>
        </w:p>
        <w:p w14:paraId="207BC107" w14:textId="00D9657C" w:rsidR="00DA47B5" w:rsidRPr="00DA47B5" w:rsidRDefault="00E869EE" w:rsidP="00DA47B5">
          <w:pPr>
            <w:pStyle w:val="TOC1"/>
            <w:spacing w:before="0" w:after="0" w:line="360" w:lineRule="exact"/>
            <w:rPr>
              <w:rFonts w:ascii="黑体" w:eastAsia="黑体" w:hAnsi="黑体" w:cstheme="minorBidi"/>
              <w:b w:val="0"/>
              <w:bCs w:val="0"/>
              <w:caps w:val="0"/>
              <w:noProof/>
              <w:sz w:val="21"/>
              <w:szCs w:val="21"/>
            </w:rPr>
          </w:pPr>
          <w:r w:rsidRPr="00DA47B5">
            <w:rPr>
              <w:rFonts w:ascii="黑体" w:eastAsia="黑体" w:hAnsi="黑体" w:cs="宋体" w:hint="eastAsia"/>
              <w:b w:val="0"/>
              <w:bCs w:val="0"/>
              <w:caps w:val="0"/>
              <w:color w:val="000000" w:themeColor="text1"/>
              <w:sz w:val="21"/>
              <w:szCs w:val="21"/>
              <w:lang w:val="zh-CN"/>
            </w:rPr>
            <w:fldChar w:fldCharType="begin"/>
          </w:r>
          <w:r w:rsidRPr="00DA47B5">
            <w:rPr>
              <w:rFonts w:ascii="黑体" w:eastAsia="黑体" w:hAnsi="黑体" w:cs="宋体" w:hint="eastAsia"/>
              <w:b w:val="0"/>
              <w:bCs w:val="0"/>
              <w:caps w:val="0"/>
              <w:color w:val="000000" w:themeColor="text1"/>
              <w:sz w:val="21"/>
              <w:szCs w:val="21"/>
            </w:rPr>
            <w:instrText xml:space="preserve"> TOC \o "1-2" \u </w:instrText>
          </w:r>
          <w:r w:rsidRPr="00DA47B5">
            <w:rPr>
              <w:rFonts w:ascii="黑体" w:eastAsia="黑体" w:hAnsi="黑体" w:cs="宋体" w:hint="eastAsia"/>
              <w:b w:val="0"/>
              <w:bCs w:val="0"/>
              <w:caps w:val="0"/>
              <w:color w:val="000000" w:themeColor="text1"/>
              <w:sz w:val="21"/>
              <w:szCs w:val="21"/>
              <w:lang w:val="zh-CN"/>
            </w:rPr>
            <w:fldChar w:fldCharType="separate"/>
          </w:r>
          <w:r w:rsidR="00DA47B5" w:rsidRPr="00DA47B5">
            <w:rPr>
              <w:rFonts w:ascii="黑体" w:eastAsia="黑体" w:hAnsi="黑体"/>
              <w:b w:val="0"/>
              <w:bCs w:val="0"/>
              <w:noProof/>
              <w:color w:val="000000" w:themeColor="text1"/>
              <w:sz w:val="21"/>
              <w:szCs w:val="21"/>
            </w:rPr>
            <w:t>前言</w:t>
          </w:r>
          <w:r w:rsidR="00DA47B5" w:rsidRPr="00DA47B5">
            <w:rPr>
              <w:rFonts w:ascii="黑体" w:eastAsia="黑体" w:hAnsi="黑体"/>
              <w:b w:val="0"/>
              <w:bCs w:val="0"/>
              <w:noProof/>
              <w:sz w:val="21"/>
              <w:szCs w:val="21"/>
            </w:rPr>
            <w:tab/>
          </w:r>
          <w:r w:rsidR="00DA47B5" w:rsidRPr="00DA47B5">
            <w:rPr>
              <w:rFonts w:ascii="黑体" w:eastAsia="黑体" w:hAnsi="黑体"/>
              <w:b w:val="0"/>
              <w:bCs w:val="0"/>
              <w:noProof/>
              <w:sz w:val="21"/>
              <w:szCs w:val="21"/>
            </w:rPr>
            <w:fldChar w:fldCharType="begin"/>
          </w:r>
          <w:r w:rsidR="00DA47B5" w:rsidRPr="00DA47B5">
            <w:rPr>
              <w:rFonts w:ascii="黑体" w:eastAsia="黑体" w:hAnsi="黑体"/>
              <w:b w:val="0"/>
              <w:bCs w:val="0"/>
              <w:noProof/>
              <w:sz w:val="21"/>
              <w:szCs w:val="21"/>
            </w:rPr>
            <w:instrText xml:space="preserve"> PAGEREF _Toc212470997 \h </w:instrText>
          </w:r>
          <w:r w:rsidR="00DA47B5" w:rsidRPr="00DA47B5">
            <w:rPr>
              <w:rFonts w:ascii="黑体" w:eastAsia="黑体" w:hAnsi="黑体"/>
              <w:b w:val="0"/>
              <w:bCs w:val="0"/>
              <w:noProof/>
              <w:sz w:val="21"/>
              <w:szCs w:val="21"/>
            </w:rPr>
          </w:r>
          <w:r w:rsidR="00DA47B5" w:rsidRPr="00DA47B5">
            <w:rPr>
              <w:rFonts w:ascii="黑体" w:eastAsia="黑体" w:hAnsi="黑体"/>
              <w:b w:val="0"/>
              <w:bCs w:val="0"/>
              <w:noProof/>
              <w:sz w:val="21"/>
              <w:szCs w:val="21"/>
            </w:rPr>
            <w:fldChar w:fldCharType="separate"/>
          </w:r>
          <w:r w:rsidR="00DA47B5" w:rsidRPr="00DA47B5">
            <w:rPr>
              <w:rFonts w:ascii="黑体" w:eastAsia="黑体" w:hAnsi="黑体"/>
              <w:b w:val="0"/>
              <w:bCs w:val="0"/>
              <w:noProof/>
              <w:sz w:val="21"/>
              <w:szCs w:val="21"/>
            </w:rPr>
            <w:t>II</w:t>
          </w:r>
          <w:r w:rsidR="00DA47B5" w:rsidRPr="00DA47B5">
            <w:rPr>
              <w:rFonts w:ascii="黑体" w:eastAsia="黑体" w:hAnsi="黑体"/>
              <w:b w:val="0"/>
              <w:bCs w:val="0"/>
              <w:noProof/>
              <w:sz w:val="21"/>
              <w:szCs w:val="21"/>
            </w:rPr>
            <w:fldChar w:fldCharType="end"/>
          </w:r>
        </w:p>
        <w:p w14:paraId="46A8F692" w14:textId="4B16FD62" w:rsidR="00DA47B5" w:rsidRPr="00DA47B5" w:rsidRDefault="00DA47B5" w:rsidP="00DA47B5">
          <w:pPr>
            <w:pStyle w:val="TOC1"/>
            <w:spacing w:before="0" w:after="0" w:line="360" w:lineRule="exact"/>
            <w:rPr>
              <w:rFonts w:ascii="黑体" w:eastAsia="黑体" w:hAnsi="黑体" w:cstheme="minorBidi"/>
              <w:b w:val="0"/>
              <w:bCs w:val="0"/>
              <w:caps w:val="0"/>
              <w:noProof/>
              <w:sz w:val="21"/>
              <w:szCs w:val="21"/>
            </w:rPr>
          </w:pPr>
          <w:r w:rsidRPr="00DA47B5">
            <w:rPr>
              <w:rFonts w:ascii="黑体" w:eastAsia="黑体" w:hAnsi="黑体"/>
              <w:b w:val="0"/>
              <w:bCs w:val="0"/>
              <w:noProof/>
              <w:sz w:val="21"/>
              <w:szCs w:val="21"/>
            </w:rPr>
            <w:t>1 范围</w:t>
          </w:r>
          <w:r w:rsidRPr="00DA47B5">
            <w:rPr>
              <w:rFonts w:ascii="黑体" w:eastAsia="黑体" w:hAnsi="黑体"/>
              <w:b w:val="0"/>
              <w:bCs w:val="0"/>
              <w:noProof/>
              <w:sz w:val="21"/>
              <w:szCs w:val="21"/>
            </w:rPr>
            <w:tab/>
          </w:r>
          <w:r w:rsidRPr="00DA47B5">
            <w:rPr>
              <w:rFonts w:ascii="黑体" w:eastAsia="黑体" w:hAnsi="黑体"/>
              <w:b w:val="0"/>
              <w:bCs w:val="0"/>
              <w:noProof/>
              <w:sz w:val="21"/>
              <w:szCs w:val="21"/>
            </w:rPr>
            <w:fldChar w:fldCharType="begin"/>
          </w:r>
          <w:r w:rsidRPr="00DA47B5">
            <w:rPr>
              <w:rFonts w:ascii="黑体" w:eastAsia="黑体" w:hAnsi="黑体"/>
              <w:b w:val="0"/>
              <w:bCs w:val="0"/>
              <w:noProof/>
              <w:sz w:val="21"/>
              <w:szCs w:val="21"/>
            </w:rPr>
            <w:instrText xml:space="preserve"> PAGEREF _Toc212470998 \h </w:instrText>
          </w:r>
          <w:r w:rsidRPr="00DA47B5">
            <w:rPr>
              <w:rFonts w:ascii="黑体" w:eastAsia="黑体" w:hAnsi="黑体"/>
              <w:b w:val="0"/>
              <w:bCs w:val="0"/>
              <w:noProof/>
              <w:sz w:val="21"/>
              <w:szCs w:val="21"/>
            </w:rPr>
          </w:r>
          <w:r w:rsidRPr="00DA47B5">
            <w:rPr>
              <w:rFonts w:ascii="黑体" w:eastAsia="黑体" w:hAnsi="黑体"/>
              <w:b w:val="0"/>
              <w:bCs w:val="0"/>
              <w:noProof/>
              <w:sz w:val="21"/>
              <w:szCs w:val="21"/>
            </w:rPr>
            <w:fldChar w:fldCharType="separate"/>
          </w:r>
          <w:r w:rsidRPr="00DA47B5">
            <w:rPr>
              <w:rFonts w:ascii="黑体" w:eastAsia="黑体" w:hAnsi="黑体"/>
              <w:b w:val="0"/>
              <w:bCs w:val="0"/>
              <w:noProof/>
              <w:sz w:val="21"/>
              <w:szCs w:val="21"/>
            </w:rPr>
            <w:t>1</w:t>
          </w:r>
          <w:r w:rsidRPr="00DA47B5">
            <w:rPr>
              <w:rFonts w:ascii="黑体" w:eastAsia="黑体" w:hAnsi="黑体"/>
              <w:b w:val="0"/>
              <w:bCs w:val="0"/>
              <w:noProof/>
              <w:sz w:val="21"/>
              <w:szCs w:val="21"/>
            </w:rPr>
            <w:fldChar w:fldCharType="end"/>
          </w:r>
        </w:p>
        <w:p w14:paraId="5B080E63" w14:textId="4A9BC517" w:rsidR="00DA47B5" w:rsidRPr="00DA47B5" w:rsidRDefault="00DA47B5" w:rsidP="00DA47B5">
          <w:pPr>
            <w:pStyle w:val="TOC1"/>
            <w:spacing w:before="0" w:after="0" w:line="360" w:lineRule="exact"/>
            <w:rPr>
              <w:rFonts w:ascii="黑体" w:eastAsia="黑体" w:hAnsi="黑体" w:cstheme="minorBidi"/>
              <w:b w:val="0"/>
              <w:bCs w:val="0"/>
              <w:caps w:val="0"/>
              <w:noProof/>
              <w:sz w:val="21"/>
              <w:szCs w:val="21"/>
            </w:rPr>
          </w:pPr>
          <w:r w:rsidRPr="00DA47B5">
            <w:rPr>
              <w:rFonts w:ascii="黑体" w:eastAsia="黑体" w:hAnsi="黑体"/>
              <w:b w:val="0"/>
              <w:bCs w:val="0"/>
              <w:noProof/>
              <w:sz w:val="21"/>
              <w:szCs w:val="21"/>
            </w:rPr>
            <w:t>2 规范性引用文件</w:t>
          </w:r>
          <w:r w:rsidRPr="00DA47B5">
            <w:rPr>
              <w:rFonts w:ascii="黑体" w:eastAsia="黑体" w:hAnsi="黑体"/>
              <w:b w:val="0"/>
              <w:bCs w:val="0"/>
              <w:noProof/>
              <w:sz w:val="21"/>
              <w:szCs w:val="21"/>
            </w:rPr>
            <w:tab/>
          </w:r>
          <w:r w:rsidRPr="00DA47B5">
            <w:rPr>
              <w:rFonts w:ascii="黑体" w:eastAsia="黑体" w:hAnsi="黑体"/>
              <w:b w:val="0"/>
              <w:bCs w:val="0"/>
              <w:noProof/>
              <w:sz w:val="21"/>
              <w:szCs w:val="21"/>
            </w:rPr>
            <w:fldChar w:fldCharType="begin"/>
          </w:r>
          <w:r w:rsidRPr="00DA47B5">
            <w:rPr>
              <w:rFonts w:ascii="黑体" w:eastAsia="黑体" w:hAnsi="黑体"/>
              <w:b w:val="0"/>
              <w:bCs w:val="0"/>
              <w:noProof/>
              <w:sz w:val="21"/>
              <w:szCs w:val="21"/>
            </w:rPr>
            <w:instrText xml:space="preserve"> PAGEREF _Toc212470999 \h </w:instrText>
          </w:r>
          <w:r w:rsidRPr="00DA47B5">
            <w:rPr>
              <w:rFonts w:ascii="黑体" w:eastAsia="黑体" w:hAnsi="黑体"/>
              <w:b w:val="0"/>
              <w:bCs w:val="0"/>
              <w:noProof/>
              <w:sz w:val="21"/>
              <w:szCs w:val="21"/>
            </w:rPr>
          </w:r>
          <w:r w:rsidRPr="00DA47B5">
            <w:rPr>
              <w:rFonts w:ascii="黑体" w:eastAsia="黑体" w:hAnsi="黑体"/>
              <w:b w:val="0"/>
              <w:bCs w:val="0"/>
              <w:noProof/>
              <w:sz w:val="21"/>
              <w:szCs w:val="21"/>
            </w:rPr>
            <w:fldChar w:fldCharType="separate"/>
          </w:r>
          <w:r w:rsidRPr="00DA47B5">
            <w:rPr>
              <w:rFonts w:ascii="黑体" w:eastAsia="黑体" w:hAnsi="黑体"/>
              <w:b w:val="0"/>
              <w:bCs w:val="0"/>
              <w:noProof/>
              <w:sz w:val="21"/>
              <w:szCs w:val="21"/>
            </w:rPr>
            <w:t>1</w:t>
          </w:r>
          <w:r w:rsidRPr="00DA47B5">
            <w:rPr>
              <w:rFonts w:ascii="黑体" w:eastAsia="黑体" w:hAnsi="黑体"/>
              <w:b w:val="0"/>
              <w:bCs w:val="0"/>
              <w:noProof/>
              <w:sz w:val="21"/>
              <w:szCs w:val="21"/>
            </w:rPr>
            <w:fldChar w:fldCharType="end"/>
          </w:r>
        </w:p>
        <w:p w14:paraId="5F1CD384" w14:textId="43DC44DE" w:rsidR="00DA47B5" w:rsidRPr="00DA47B5" w:rsidRDefault="00DA47B5" w:rsidP="00DA47B5">
          <w:pPr>
            <w:pStyle w:val="TOC1"/>
            <w:spacing w:before="0" w:after="0" w:line="360" w:lineRule="exact"/>
            <w:rPr>
              <w:rFonts w:ascii="黑体" w:eastAsia="黑体" w:hAnsi="黑体" w:cstheme="minorBidi"/>
              <w:b w:val="0"/>
              <w:bCs w:val="0"/>
              <w:caps w:val="0"/>
              <w:noProof/>
              <w:sz w:val="21"/>
              <w:szCs w:val="21"/>
            </w:rPr>
          </w:pPr>
          <w:r w:rsidRPr="00DA47B5">
            <w:rPr>
              <w:rFonts w:ascii="黑体" w:eastAsia="黑体" w:hAnsi="黑体"/>
              <w:b w:val="0"/>
              <w:bCs w:val="0"/>
              <w:noProof/>
              <w:sz w:val="21"/>
              <w:szCs w:val="21"/>
            </w:rPr>
            <w:t>3 术语和定义</w:t>
          </w:r>
          <w:r w:rsidRPr="00DA47B5">
            <w:rPr>
              <w:rFonts w:ascii="黑体" w:eastAsia="黑体" w:hAnsi="黑体"/>
              <w:b w:val="0"/>
              <w:bCs w:val="0"/>
              <w:noProof/>
              <w:sz w:val="21"/>
              <w:szCs w:val="21"/>
            </w:rPr>
            <w:tab/>
          </w:r>
          <w:r w:rsidRPr="00DA47B5">
            <w:rPr>
              <w:rFonts w:ascii="黑体" w:eastAsia="黑体" w:hAnsi="黑体"/>
              <w:b w:val="0"/>
              <w:bCs w:val="0"/>
              <w:noProof/>
              <w:sz w:val="21"/>
              <w:szCs w:val="21"/>
            </w:rPr>
            <w:fldChar w:fldCharType="begin"/>
          </w:r>
          <w:r w:rsidRPr="00DA47B5">
            <w:rPr>
              <w:rFonts w:ascii="黑体" w:eastAsia="黑体" w:hAnsi="黑体"/>
              <w:b w:val="0"/>
              <w:bCs w:val="0"/>
              <w:noProof/>
              <w:sz w:val="21"/>
              <w:szCs w:val="21"/>
            </w:rPr>
            <w:instrText xml:space="preserve"> PAGEREF _Toc212471000 \h </w:instrText>
          </w:r>
          <w:r w:rsidRPr="00DA47B5">
            <w:rPr>
              <w:rFonts w:ascii="黑体" w:eastAsia="黑体" w:hAnsi="黑体"/>
              <w:b w:val="0"/>
              <w:bCs w:val="0"/>
              <w:noProof/>
              <w:sz w:val="21"/>
              <w:szCs w:val="21"/>
            </w:rPr>
          </w:r>
          <w:r w:rsidRPr="00DA47B5">
            <w:rPr>
              <w:rFonts w:ascii="黑体" w:eastAsia="黑体" w:hAnsi="黑体"/>
              <w:b w:val="0"/>
              <w:bCs w:val="0"/>
              <w:noProof/>
              <w:sz w:val="21"/>
              <w:szCs w:val="21"/>
            </w:rPr>
            <w:fldChar w:fldCharType="separate"/>
          </w:r>
          <w:r w:rsidRPr="00DA47B5">
            <w:rPr>
              <w:rFonts w:ascii="黑体" w:eastAsia="黑体" w:hAnsi="黑体"/>
              <w:b w:val="0"/>
              <w:bCs w:val="0"/>
              <w:noProof/>
              <w:sz w:val="21"/>
              <w:szCs w:val="21"/>
            </w:rPr>
            <w:t>1</w:t>
          </w:r>
          <w:r w:rsidRPr="00DA47B5">
            <w:rPr>
              <w:rFonts w:ascii="黑体" w:eastAsia="黑体" w:hAnsi="黑体"/>
              <w:b w:val="0"/>
              <w:bCs w:val="0"/>
              <w:noProof/>
              <w:sz w:val="21"/>
              <w:szCs w:val="21"/>
            </w:rPr>
            <w:fldChar w:fldCharType="end"/>
          </w:r>
        </w:p>
        <w:p w14:paraId="6FEB49D7" w14:textId="340A5A14" w:rsidR="00DA47B5" w:rsidRPr="00DA47B5" w:rsidRDefault="00DA47B5" w:rsidP="00DA47B5">
          <w:pPr>
            <w:pStyle w:val="TOC2"/>
            <w:tabs>
              <w:tab w:val="right" w:leader="dot" w:pos="8296"/>
            </w:tabs>
            <w:spacing w:line="360" w:lineRule="exact"/>
            <w:rPr>
              <w:rFonts w:ascii="黑体" w:eastAsia="黑体" w:hAnsi="黑体" w:cstheme="minorBidi"/>
              <w:smallCaps w:val="0"/>
              <w:noProof/>
              <w:sz w:val="21"/>
              <w:szCs w:val="21"/>
            </w:rPr>
          </w:pPr>
          <w:r w:rsidRPr="00DA47B5">
            <w:rPr>
              <w:rFonts w:ascii="黑体" w:eastAsia="黑体" w:hAnsi="黑体"/>
              <w:noProof/>
              <w:sz w:val="21"/>
              <w:szCs w:val="21"/>
            </w:rPr>
            <w:t>3.1 碳管理软件</w:t>
          </w:r>
          <w:r w:rsidRPr="00DA47B5">
            <w:rPr>
              <w:rFonts w:ascii="黑体" w:eastAsia="黑体" w:hAnsi="黑体"/>
              <w:noProof/>
              <w:sz w:val="21"/>
              <w:szCs w:val="21"/>
            </w:rPr>
            <w:tab/>
          </w:r>
          <w:r w:rsidRPr="00DA47B5">
            <w:rPr>
              <w:rFonts w:ascii="黑体" w:eastAsia="黑体" w:hAnsi="黑体"/>
              <w:noProof/>
              <w:sz w:val="21"/>
              <w:szCs w:val="21"/>
            </w:rPr>
            <w:fldChar w:fldCharType="begin"/>
          </w:r>
          <w:r w:rsidRPr="00DA47B5">
            <w:rPr>
              <w:rFonts w:ascii="黑体" w:eastAsia="黑体" w:hAnsi="黑体"/>
              <w:noProof/>
              <w:sz w:val="21"/>
              <w:szCs w:val="21"/>
            </w:rPr>
            <w:instrText xml:space="preserve"> PAGEREF _Toc212471001 \h </w:instrText>
          </w:r>
          <w:r w:rsidRPr="00DA47B5">
            <w:rPr>
              <w:rFonts w:ascii="黑体" w:eastAsia="黑体" w:hAnsi="黑体"/>
              <w:noProof/>
              <w:sz w:val="21"/>
              <w:szCs w:val="21"/>
            </w:rPr>
          </w:r>
          <w:r w:rsidRPr="00DA47B5">
            <w:rPr>
              <w:rFonts w:ascii="黑体" w:eastAsia="黑体" w:hAnsi="黑体"/>
              <w:noProof/>
              <w:sz w:val="21"/>
              <w:szCs w:val="21"/>
            </w:rPr>
            <w:fldChar w:fldCharType="separate"/>
          </w:r>
          <w:r w:rsidRPr="00DA47B5">
            <w:rPr>
              <w:rFonts w:ascii="黑体" w:eastAsia="黑体" w:hAnsi="黑体"/>
              <w:noProof/>
              <w:sz w:val="21"/>
              <w:szCs w:val="21"/>
            </w:rPr>
            <w:t>1</w:t>
          </w:r>
          <w:r w:rsidRPr="00DA47B5">
            <w:rPr>
              <w:rFonts w:ascii="黑体" w:eastAsia="黑体" w:hAnsi="黑体"/>
              <w:noProof/>
              <w:sz w:val="21"/>
              <w:szCs w:val="21"/>
            </w:rPr>
            <w:fldChar w:fldCharType="end"/>
          </w:r>
        </w:p>
        <w:p w14:paraId="307CA39C" w14:textId="0C041D6F" w:rsidR="00DA47B5" w:rsidRPr="00DA47B5" w:rsidRDefault="00DA47B5" w:rsidP="00DA47B5">
          <w:pPr>
            <w:pStyle w:val="TOC1"/>
            <w:spacing w:before="0" w:after="0" w:line="360" w:lineRule="exact"/>
            <w:rPr>
              <w:rFonts w:ascii="黑体" w:eastAsia="黑体" w:hAnsi="黑体" w:cstheme="minorBidi"/>
              <w:b w:val="0"/>
              <w:bCs w:val="0"/>
              <w:caps w:val="0"/>
              <w:noProof/>
              <w:sz w:val="21"/>
              <w:szCs w:val="21"/>
            </w:rPr>
          </w:pPr>
          <w:r w:rsidRPr="00DA47B5">
            <w:rPr>
              <w:rFonts w:ascii="黑体" w:eastAsia="黑体" w:hAnsi="黑体"/>
              <w:b w:val="0"/>
              <w:bCs w:val="0"/>
              <w:noProof/>
              <w:sz w:val="21"/>
              <w:szCs w:val="21"/>
            </w:rPr>
            <w:t>4 碳管理软件系统架构</w:t>
          </w:r>
          <w:r w:rsidRPr="00DA47B5">
            <w:rPr>
              <w:rFonts w:ascii="黑体" w:eastAsia="黑体" w:hAnsi="黑体"/>
              <w:b w:val="0"/>
              <w:bCs w:val="0"/>
              <w:noProof/>
              <w:sz w:val="21"/>
              <w:szCs w:val="21"/>
            </w:rPr>
            <w:tab/>
          </w:r>
          <w:r w:rsidRPr="00DA47B5">
            <w:rPr>
              <w:rFonts w:ascii="黑体" w:eastAsia="黑体" w:hAnsi="黑体"/>
              <w:b w:val="0"/>
              <w:bCs w:val="0"/>
              <w:noProof/>
              <w:sz w:val="21"/>
              <w:szCs w:val="21"/>
            </w:rPr>
            <w:fldChar w:fldCharType="begin"/>
          </w:r>
          <w:r w:rsidRPr="00DA47B5">
            <w:rPr>
              <w:rFonts w:ascii="黑体" w:eastAsia="黑体" w:hAnsi="黑体"/>
              <w:b w:val="0"/>
              <w:bCs w:val="0"/>
              <w:noProof/>
              <w:sz w:val="21"/>
              <w:szCs w:val="21"/>
            </w:rPr>
            <w:instrText xml:space="preserve"> PAGEREF _Toc212471002 \h </w:instrText>
          </w:r>
          <w:r w:rsidRPr="00DA47B5">
            <w:rPr>
              <w:rFonts w:ascii="黑体" w:eastAsia="黑体" w:hAnsi="黑体"/>
              <w:b w:val="0"/>
              <w:bCs w:val="0"/>
              <w:noProof/>
              <w:sz w:val="21"/>
              <w:szCs w:val="21"/>
            </w:rPr>
          </w:r>
          <w:r w:rsidRPr="00DA47B5">
            <w:rPr>
              <w:rFonts w:ascii="黑体" w:eastAsia="黑体" w:hAnsi="黑体"/>
              <w:b w:val="0"/>
              <w:bCs w:val="0"/>
              <w:noProof/>
              <w:sz w:val="21"/>
              <w:szCs w:val="21"/>
            </w:rPr>
            <w:fldChar w:fldCharType="separate"/>
          </w:r>
          <w:r w:rsidRPr="00DA47B5">
            <w:rPr>
              <w:rFonts w:ascii="黑体" w:eastAsia="黑体" w:hAnsi="黑体"/>
              <w:b w:val="0"/>
              <w:bCs w:val="0"/>
              <w:noProof/>
              <w:sz w:val="21"/>
              <w:szCs w:val="21"/>
            </w:rPr>
            <w:t>1</w:t>
          </w:r>
          <w:r w:rsidRPr="00DA47B5">
            <w:rPr>
              <w:rFonts w:ascii="黑体" w:eastAsia="黑体" w:hAnsi="黑体"/>
              <w:b w:val="0"/>
              <w:bCs w:val="0"/>
              <w:noProof/>
              <w:sz w:val="21"/>
              <w:szCs w:val="21"/>
            </w:rPr>
            <w:fldChar w:fldCharType="end"/>
          </w:r>
        </w:p>
        <w:p w14:paraId="389D5DBB" w14:textId="16D3E893" w:rsidR="00DA47B5" w:rsidRPr="00DA47B5" w:rsidRDefault="00DA47B5" w:rsidP="00DA47B5">
          <w:pPr>
            <w:pStyle w:val="TOC2"/>
            <w:tabs>
              <w:tab w:val="right" w:leader="dot" w:pos="8296"/>
            </w:tabs>
            <w:spacing w:line="360" w:lineRule="exact"/>
            <w:rPr>
              <w:rFonts w:ascii="黑体" w:eastAsia="黑体" w:hAnsi="黑体" w:cstheme="minorBidi"/>
              <w:smallCaps w:val="0"/>
              <w:noProof/>
              <w:sz w:val="21"/>
              <w:szCs w:val="21"/>
            </w:rPr>
          </w:pPr>
          <w:r w:rsidRPr="00DA47B5">
            <w:rPr>
              <w:rFonts w:ascii="黑体" w:eastAsia="黑体" w:hAnsi="黑体"/>
              <w:noProof/>
              <w:sz w:val="21"/>
              <w:szCs w:val="21"/>
            </w:rPr>
            <w:t>4.1 业务应用层</w:t>
          </w:r>
          <w:r w:rsidRPr="00DA47B5">
            <w:rPr>
              <w:rFonts w:ascii="黑体" w:eastAsia="黑体" w:hAnsi="黑体"/>
              <w:noProof/>
              <w:sz w:val="21"/>
              <w:szCs w:val="21"/>
            </w:rPr>
            <w:tab/>
          </w:r>
          <w:r w:rsidRPr="00DA47B5">
            <w:rPr>
              <w:rFonts w:ascii="黑体" w:eastAsia="黑体" w:hAnsi="黑体"/>
              <w:noProof/>
              <w:sz w:val="21"/>
              <w:szCs w:val="21"/>
            </w:rPr>
            <w:fldChar w:fldCharType="begin"/>
          </w:r>
          <w:r w:rsidRPr="00DA47B5">
            <w:rPr>
              <w:rFonts w:ascii="黑体" w:eastAsia="黑体" w:hAnsi="黑体"/>
              <w:noProof/>
              <w:sz w:val="21"/>
              <w:szCs w:val="21"/>
            </w:rPr>
            <w:instrText xml:space="preserve"> PAGEREF _Toc212471003 \h </w:instrText>
          </w:r>
          <w:r w:rsidRPr="00DA47B5">
            <w:rPr>
              <w:rFonts w:ascii="黑体" w:eastAsia="黑体" w:hAnsi="黑体"/>
              <w:noProof/>
              <w:sz w:val="21"/>
              <w:szCs w:val="21"/>
            </w:rPr>
          </w:r>
          <w:r w:rsidRPr="00DA47B5">
            <w:rPr>
              <w:rFonts w:ascii="黑体" w:eastAsia="黑体" w:hAnsi="黑体"/>
              <w:noProof/>
              <w:sz w:val="21"/>
              <w:szCs w:val="21"/>
            </w:rPr>
            <w:fldChar w:fldCharType="separate"/>
          </w:r>
          <w:r w:rsidRPr="00DA47B5">
            <w:rPr>
              <w:rFonts w:ascii="黑体" w:eastAsia="黑体" w:hAnsi="黑体"/>
              <w:noProof/>
              <w:sz w:val="21"/>
              <w:szCs w:val="21"/>
            </w:rPr>
            <w:t>2</w:t>
          </w:r>
          <w:r w:rsidRPr="00DA47B5">
            <w:rPr>
              <w:rFonts w:ascii="黑体" w:eastAsia="黑体" w:hAnsi="黑体"/>
              <w:noProof/>
              <w:sz w:val="21"/>
              <w:szCs w:val="21"/>
            </w:rPr>
            <w:fldChar w:fldCharType="end"/>
          </w:r>
        </w:p>
        <w:p w14:paraId="0821A268" w14:textId="30896A2B" w:rsidR="00DA47B5" w:rsidRPr="00DA47B5" w:rsidRDefault="00DA47B5" w:rsidP="00DA47B5">
          <w:pPr>
            <w:pStyle w:val="TOC2"/>
            <w:tabs>
              <w:tab w:val="right" w:leader="dot" w:pos="8296"/>
            </w:tabs>
            <w:spacing w:line="360" w:lineRule="exact"/>
            <w:rPr>
              <w:rFonts w:ascii="黑体" w:eastAsia="黑体" w:hAnsi="黑体" w:cstheme="minorBidi"/>
              <w:smallCaps w:val="0"/>
              <w:noProof/>
              <w:sz w:val="21"/>
              <w:szCs w:val="21"/>
            </w:rPr>
          </w:pPr>
          <w:r w:rsidRPr="00DA47B5">
            <w:rPr>
              <w:rFonts w:ascii="黑体" w:eastAsia="黑体" w:hAnsi="黑体"/>
              <w:noProof/>
              <w:sz w:val="21"/>
              <w:szCs w:val="21"/>
            </w:rPr>
            <w:t>4.2 数据支撑层</w:t>
          </w:r>
          <w:r w:rsidRPr="00DA47B5">
            <w:rPr>
              <w:rFonts w:ascii="黑体" w:eastAsia="黑体" w:hAnsi="黑体"/>
              <w:noProof/>
              <w:sz w:val="21"/>
              <w:szCs w:val="21"/>
            </w:rPr>
            <w:tab/>
          </w:r>
          <w:r w:rsidRPr="00DA47B5">
            <w:rPr>
              <w:rFonts w:ascii="黑体" w:eastAsia="黑体" w:hAnsi="黑体"/>
              <w:noProof/>
              <w:sz w:val="21"/>
              <w:szCs w:val="21"/>
            </w:rPr>
            <w:fldChar w:fldCharType="begin"/>
          </w:r>
          <w:r w:rsidRPr="00DA47B5">
            <w:rPr>
              <w:rFonts w:ascii="黑体" w:eastAsia="黑体" w:hAnsi="黑体"/>
              <w:noProof/>
              <w:sz w:val="21"/>
              <w:szCs w:val="21"/>
            </w:rPr>
            <w:instrText xml:space="preserve"> PAGEREF _Toc212471004 \h </w:instrText>
          </w:r>
          <w:r w:rsidRPr="00DA47B5">
            <w:rPr>
              <w:rFonts w:ascii="黑体" w:eastAsia="黑体" w:hAnsi="黑体"/>
              <w:noProof/>
              <w:sz w:val="21"/>
              <w:szCs w:val="21"/>
            </w:rPr>
          </w:r>
          <w:r w:rsidRPr="00DA47B5">
            <w:rPr>
              <w:rFonts w:ascii="黑体" w:eastAsia="黑体" w:hAnsi="黑体"/>
              <w:noProof/>
              <w:sz w:val="21"/>
              <w:szCs w:val="21"/>
            </w:rPr>
            <w:fldChar w:fldCharType="separate"/>
          </w:r>
          <w:r w:rsidRPr="00DA47B5">
            <w:rPr>
              <w:rFonts w:ascii="黑体" w:eastAsia="黑体" w:hAnsi="黑体"/>
              <w:noProof/>
              <w:sz w:val="21"/>
              <w:szCs w:val="21"/>
            </w:rPr>
            <w:t>2</w:t>
          </w:r>
          <w:r w:rsidRPr="00DA47B5">
            <w:rPr>
              <w:rFonts w:ascii="黑体" w:eastAsia="黑体" w:hAnsi="黑体"/>
              <w:noProof/>
              <w:sz w:val="21"/>
              <w:szCs w:val="21"/>
            </w:rPr>
            <w:fldChar w:fldCharType="end"/>
          </w:r>
        </w:p>
        <w:p w14:paraId="0D603099" w14:textId="15FBC397" w:rsidR="00DA47B5" w:rsidRPr="00DA47B5" w:rsidRDefault="00DA47B5" w:rsidP="00DA47B5">
          <w:pPr>
            <w:pStyle w:val="TOC2"/>
            <w:tabs>
              <w:tab w:val="right" w:leader="dot" w:pos="8296"/>
            </w:tabs>
            <w:spacing w:line="360" w:lineRule="exact"/>
            <w:rPr>
              <w:rFonts w:ascii="黑体" w:eastAsia="黑体" w:hAnsi="黑体" w:cstheme="minorBidi"/>
              <w:smallCaps w:val="0"/>
              <w:noProof/>
              <w:sz w:val="21"/>
              <w:szCs w:val="21"/>
            </w:rPr>
          </w:pPr>
          <w:r w:rsidRPr="00DA47B5">
            <w:rPr>
              <w:rFonts w:ascii="黑体" w:eastAsia="黑体" w:hAnsi="黑体"/>
              <w:noProof/>
              <w:sz w:val="21"/>
              <w:szCs w:val="21"/>
            </w:rPr>
            <w:t>4.3 基础支撑层</w:t>
          </w:r>
          <w:r w:rsidRPr="00DA47B5">
            <w:rPr>
              <w:rFonts w:ascii="黑体" w:eastAsia="黑体" w:hAnsi="黑体"/>
              <w:noProof/>
              <w:sz w:val="21"/>
              <w:szCs w:val="21"/>
            </w:rPr>
            <w:tab/>
          </w:r>
          <w:r w:rsidRPr="00DA47B5">
            <w:rPr>
              <w:rFonts w:ascii="黑体" w:eastAsia="黑体" w:hAnsi="黑体"/>
              <w:noProof/>
              <w:sz w:val="21"/>
              <w:szCs w:val="21"/>
            </w:rPr>
            <w:fldChar w:fldCharType="begin"/>
          </w:r>
          <w:r w:rsidRPr="00DA47B5">
            <w:rPr>
              <w:rFonts w:ascii="黑体" w:eastAsia="黑体" w:hAnsi="黑体"/>
              <w:noProof/>
              <w:sz w:val="21"/>
              <w:szCs w:val="21"/>
            </w:rPr>
            <w:instrText xml:space="preserve"> PAGEREF _Toc212471005 \h </w:instrText>
          </w:r>
          <w:r w:rsidRPr="00DA47B5">
            <w:rPr>
              <w:rFonts w:ascii="黑体" w:eastAsia="黑体" w:hAnsi="黑体"/>
              <w:noProof/>
              <w:sz w:val="21"/>
              <w:szCs w:val="21"/>
            </w:rPr>
          </w:r>
          <w:r w:rsidRPr="00DA47B5">
            <w:rPr>
              <w:rFonts w:ascii="黑体" w:eastAsia="黑体" w:hAnsi="黑体"/>
              <w:noProof/>
              <w:sz w:val="21"/>
              <w:szCs w:val="21"/>
            </w:rPr>
            <w:fldChar w:fldCharType="separate"/>
          </w:r>
          <w:r w:rsidRPr="00DA47B5">
            <w:rPr>
              <w:rFonts w:ascii="黑体" w:eastAsia="黑体" w:hAnsi="黑体"/>
              <w:noProof/>
              <w:sz w:val="21"/>
              <w:szCs w:val="21"/>
            </w:rPr>
            <w:t>3</w:t>
          </w:r>
          <w:r w:rsidRPr="00DA47B5">
            <w:rPr>
              <w:rFonts w:ascii="黑体" w:eastAsia="黑体" w:hAnsi="黑体"/>
              <w:noProof/>
              <w:sz w:val="21"/>
              <w:szCs w:val="21"/>
            </w:rPr>
            <w:fldChar w:fldCharType="end"/>
          </w:r>
        </w:p>
        <w:p w14:paraId="3E3515A1" w14:textId="4C850DE5" w:rsidR="00DA47B5" w:rsidRPr="00DA47B5" w:rsidRDefault="00DA47B5" w:rsidP="00DA47B5">
          <w:pPr>
            <w:pStyle w:val="TOC1"/>
            <w:spacing w:before="0" w:after="0" w:line="360" w:lineRule="exact"/>
            <w:rPr>
              <w:rFonts w:ascii="黑体" w:eastAsia="黑体" w:hAnsi="黑体" w:cstheme="minorBidi"/>
              <w:b w:val="0"/>
              <w:bCs w:val="0"/>
              <w:caps w:val="0"/>
              <w:noProof/>
              <w:sz w:val="21"/>
              <w:szCs w:val="21"/>
            </w:rPr>
          </w:pPr>
          <w:r w:rsidRPr="00DA47B5">
            <w:rPr>
              <w:rFonts w:ascii="黑体" w:eastAsia="黑体" w:hAnsi="黑体"/>
              <w:b w:val="0"/>
              <w:bCs w:val="0"/>
              <w:noProof/>
              <w:sz w:val="21"/>
              <w:szCs w:val="21"/>
            </w:rPr>
            <w:t>5 评价原则</w:t>
          </w:r>
          <w:r w:rsidRPr="00DA47B5">
            <w:rPr>
              <w:rFonts w:ascii="黑体" w:eastAsia="黑体" w:hAnsi="黑体"/>
              <w:b w:val="0"/>
              <w:bCs w:val="0"/>
              <w:noProof/>
              <w:sz w:val="21"/>
              <w:szCs w:val="21"/>
            </w:rPr>
            <w:tab/>
          </w:r>
          <w:r w:rsidRPr="00DA47B5">
            <w:rPr>
              <w:rFonts w:ascii="黑体" w:eastAsia="黑体" w:hAnsi="黑体"/>
              <w:b w:val="0"/>
              <w:bCs w:val="0"/>
              <w:noProof/>
              <w:sz w:val="21"/>
              <w:szCs w:val="21"/>
            </w:rPr>
            <w:fldChar w:fldCharType="begin"/>
          </w:r>
          <w:r w:rsidRPr="00DA47B5">
            <w:rPr>
              <w:rFonts w:ascii="黑体" w:eastAsia="黑体" w:hAnsi="黑体"/>
              <w:b w:val="0"/>
              <w:bCs w:val="0"/>
              <w:noProof/>
              <w:sz w:val="21"/>
              <w:szCs w:val="21"/>
            </w:rPr>
            <w:instrText xml:space="preserve"> PAGEREF _Toc212471006 \h </w:instrText>
          </w:r>
          <w:r w:rsidRPr="00DA47B5">
            <w:rPr>
              <w:rFonts w:ascii="黑体" w:eastAsia="黑体" w:hAnsi="黑体"/>
              <w:b w:val="0"/>
              <w:bCs w:val="0"/>
              <w:noProof/>
              <w:sz w:val="21"/>
              <w:szCs w:val="21"/>
            </w:rPr>
          </w:r>
          <w:r w:rsidRPr="00DA47B5">
            <w:rPr>
              <w:rFonts w:ascii="黑体" w:eastAsia="黑体" w:hAnsi="黑体"/>
              <w:b w:val="0"/>
              <w:bCs w:val="0"/>
              <w:noProof/>
              <w:sz w:val="21"/>
              <w:szCs w:val="21"/>
            </w:rPr>
            <w:fldChar w:fldCharType="separate"/>
          </w:r>
          <w:r w:rsidRPr="00DA47B5">
            <w:rPr>
              <w:rFonts w:ascii="黑体" w:eastAsia="黑体" w:hAnsi="黑体"/>
              <w:b w:val="0"/>
              <w:bCs w:val="0"/>
              <w:noProof/>
              <w:sz w:val="21"/>
              <w:szCs w:val="21"/>
            </w:rPr>
            <w:t>5</w:t>
          </w:r>
          <w:r w:rsidRPr="00DA47B5">
            <w:rPr>
              <w:rFonts w:ascii="黑体" w:eastAsia="黑体" w:hAnsi="黑体"/>
              <w:b w:val="0"/>
              <w:bCs w:val="0"/>
              <w:noProof/>
              <w:sz w:val="21"/>
              <w:szCs w:val="21"/>
            </w:rPr>
            <w:fldChar w:fldCharType="end"/>
          </w:r>
        </w:p>
        <w:p w14:paraId="158B963C" w14:textId="6F486463" w:rsidR="00DA47B5" w:rsidRPr="00DA47B5" w:rsidRDefault="00DA47B5" w:rsidP="00DA47B5">
          <w:pPr>
            <w:pStyle w:val="TOC2"/>
            <w:tabs>
              <w:tab w:val="right" w:leader="dot" w:pos="8296"/>
            </w:tabs>
            <w:spacing w:line="360" w:lineRule="exact"/>
            <w:rPr>
              <w:rFonts w:ascii="黑体" w:eastAsia="黑体" w:hAnsi="黑体" w:cstheme="minorBidi"/>
              <w:smallCaps w:val="0"/>
              <w:noProof/>
              <w:sz w:val="21"/>
              <w:szCs w:val="21"/>
            </w:rPr>
          </w:pPr>
          <w:r w:rsidRPr="00DA47B5">
            <w:rPr>
              <w:rFonts w:ascii="黑体" w:eastAsia="黑体" w:hAnsi="黑体"/>
              <w:noProof/>
              <w:sz w:val="21"/>
              <w:szCs w:val="21"/>
            </w:rPr>
            <w:t>5.1 科学性</w:t>
          </w:r>
          <w:r w:rsidRPr="00DA47B5">
            <w:rPr>
              <w:rFonts w:ascii="黑体" w:eastAsia="黑体" w:hAnsi="黑体"/>
              <w:noProof/>
              <w:sz w:val="21"/>
              <w:szCs w:val="21"/>
            </w:rPr>
            <w:tab/>
          </w:r>
          <w:r w:rsidRPr="00DA47B5">
            <w:rPr>
              <w:rFonts w:ascii="黑体" w:eastAsia="黑体" w:hAnsi="黑体"/>
              <w:noProof/>
              <w:sz w:val="21"/>
              <w:szCs w:val="21"/>
            </w:rPr>
            <w:fldChar w:fldCharType="begin"/>
          </w:r>
          <w:r w:rsidRPr="00DA47B5">
            <w:rPr>
              <w:rFonts w:ascii="黑体" w:eastAsia="黑体" w:hAnsi="黑体"/>
              <w:noProof/>
              <w:sz w:val="21"/>
              <w:szCs w:val="21"/>
            </w:rPr>
            <w:instrText xml:space="preserve"> PAGEREF _Toc212471007 \h </w:instrText>
          </w:r>
          <w:r w:rsidRPr="00DA47B5">
            <w:rPr>
              <w:rFonts w:ascii="黑体" w:eastAsia="黑体" w:hAnsi="黑体"/>
              <w:noProof/>
              <w:sz w:val="21"/>
              <w:szCs w:val="21"/>
            </w:rPr>
          </w:r>
          <w:r w:rsidRPr="00DA47B5">
            <w:rPr>
              <w:rFonts w:ascii="黑体" w:eastAsia="黑体" w:hAnsi="黑体"/>
              <w:noProof/>
              <w:sz w:val="21"/>
              <w:szCs w:val="21"/>
            </w:rPr>
            <w:fldChar w:fldCharType="separate"/>
          </w:r>
          <w:r w:rsidRPr="00DA47B5">
            <w:rPr>
              <w:rFonts w:ascii="黑体" w:eastAsia="黑体" w:hAnsi="黑体"/>
              <w:noProof/>
              <w:sz w:val="21"/>
              <w:szCs w:val="21"/>
            </w:rPr>
            <w:t>5</w:t>
          </w:r>
          <w:r w:rsidRPr="00DA47B5">
            <w:rPr>
              <w:rFonts w:ascii="黑体" w:eastAsia="黑体" w:hAnsi="黑体"/>
              <w:noProof/>
              <w:sz w:val="21"/>
              <w:szCs w:val="21"/>
            </w:rPr>
            <w:fldChar w:fldCharType="end"/>
          </w:r>
        </w:p>
        <w:p w14:paraId="270F3FFC" w14:textId="426DA4A0" w:rsidR="00DA47B5" w:rsidRPr="00DA47B5" w:rsidRDefault="00DA47B5" w:rsidP="00DA47B5">
          <w:pPr>
            <w:pStyle w:val="TOC2"/>
            <w:tabs>
              <w:tab w:val="right" w:leader="dot" w:pos="8296"/>
            </w:tabs>
            <w:spacing w:line="360" w:lineRule="exact"/>
            <w:rPr>
              <w:rFonts w:ascii="黑体" w:eastAsia="黑体" w:hAnsi="黑体" w:cstheme="minorBidi"/>
              <w:smallCaps w:val="0"/>
              <w:noProof/>
              <w:sz w:val="21"/>
              <w:szCs w:val="21"/>
            </w:rPr>
          </w:pPr>
          <w:r w:rsidRPr="00DA47B5">
            <w:rPr>
              <w:rFonts w:ascii="黑体" w:eastAsia="黑体" w:hAnsi="黑体"/>
              <w:noProof/>
              <w:sz w:val="21"/>
              <w:szCs w:val="21"/>
            </w:rPr>
            <w:t>5.2 系统性</w:t>
          </w:r>
          <w:r w:rsidRPr="00DA47B5">
            <w:rPr>
              <w:rFonts w:ascii="黑体" w:eastAsia="黑体" w:hAnsi="黑体"/>
              <w:noProof/>
              <w:sz w:val="21"/>
              <w:szCs w:val="21"/>
            </w:rPr>
            <w:tab/>
          </w:r>
          <w:r w:rsidRPr="00DA47B5">
            <w:rPr>
              <w:rFonts w:ascii="黑体" w:eastAsia="黑体" w:hAnsi="黑体"/>
              <w:noProof/>
              <w:sz w:val="21"/>
              <w:szCs w:val="21"/>
            </w:rPr>
            <w:fldChar w:fldCharType="begin"/>
          </w:r>
          <w:r w:rsidRPr="00DA47B5">
            <w:rPr>
              <w:rFonts w:ascii="黑体" w:eastAsia="黑体" w:hAnsi="黑体"/>
              <w:noProof/>
              <w:sz w:val="21"/>
              <w:szCs w:val="21"/>
            </w:rPr>
            <w:instrText xml:space="preserve"> PAGEREF _Toc212471008 \h </w:instrText>
          </w:r>
          <w:r w:rsidRPr="00DA47B5">
            <w:rPr>
              <w:rFonts w:ascii="黑体" w:eastAsia="黑体" w:hAnsi="黑体"/>
              <w:noProof/>
              <w:sz w:val="21"/>
              <w:szCs w:val="21"/>
            </w:rPr>
          </w:r>
          <w:r w:rsidRPr="00DA47B5">
            <w:rPr>
              <w:rFonts w:ascii="黑体" w:eastAsia="黑体" w:hAnsi="黑体"/>
              <w:noProof/>
              <w:sz w:val="21"/>
              <w:szCs w:val="21"/>
            </w:rPr>
            <w:fldChar w:fldCharType="separate"/>
          </w:r>
          <w:r w:rsidRPr="00DA47B5">
            <w:rPr>
              <w:rFonts w:ascii="黑体" w:eastAsia="黑体" w:hAnsi="黑体"/>
              <w:noProof/>
              <w:sz w:val="21"/>
              <w:szCs w:val="21"/>
            </w:rPr>
            <w:t>5</w:t>
          </w:r>
          <w:r w:rsidRPr="00DA47B5">
            <w:rPr>
              <w:rFonts w:ascii="黑体" w:eastAsia="黑体" w:hAnsi="黑体"/>
              <w:noProof/>
              <w:sz w:val="21"/>
              <w:szCs w:val="21"/>
            </w:rPr>
            <w:fldChar w:fldCharType="end"/>
          </w:r>
        </w:p>
        <w:p w14:paraId="0F166544" w14:textId="211885B6" w:rsidR="00DA47B5" w:rsidRPr="00DA47B5" w:rsidRDefault="00DA47B5" w:rsidP="00DA47B5">
          <w:pPr>
            <w:pStyle w:val="TOC2"/>
            <w:tabs>
              <w:tab w:val="right" w:leader="dot" w:pos="8296"/>
            </w:tabs>
            <w:spacing w:line="360" w:lineRule="exact"/>
            <w:rPr>
              <w:rFonts w:ascii="黑体" w:eastAsia="黑体" w:hAnsi="黑体" w:cstheme="minorBidi"/>
              <w:smallCaps w:val="0"/>
              <w:noProof/>
              <w:sz w:val="21"/>
              <w:szCs w:val="21"/>
            </w:rPr>
          </w:pPr>
          <w:r w:rsidRPr="00DA47B5">
            <w:rPr>
              <w:rFonts w:ascii="黑体" w:eastAsia="黑体" w:hAnsi="黑体"/>
              <w:noProof/>
              <w:sz w:val="21"/>
              <w:szCs w:val="21"/>
            </w:rPr>
            <w:t>5.3 动态适应性</w:t>
          </w:r>
          <w:r w:rsidRPr="00DA47B5">
            <w:rPr>
              <w:rFonts w:ascii="黑体" w:eastAsia="黑体" w:hAnsi="黑体"/>
              <w:noProof/>
              <w:sz w:val="21"/>
              <w:szCs w:val="21"/>
            </w:rPr>
            <w:tab/>
          </w:r>
          <w:r w:rsidRPr="00DA47B5">
            <w:rPr>
              <w:rFonts w:ascii="黑体" w:eastAsia="黑体" w:hAnsi="黑体"/>
              <w:noProof/>
              <w:sz w:val="21"/>
              <w:szCs w:val="21"/>
            </w:rPr>
            <w:fldChar w:fldCharType="begin"/>
          </w:r>
          <w:r w:rsidRPr="00DA47B5">
            <w:rPr>
              <w:rFonts w:ascii="黑体" w:eastAsia="黑体" w:hAnsi="黑体"/>
              <w:noProof/>
              <w:sz w:val="21"/>
              <w:szCs w:val="21"/>
            </w:rPr>
            <w:instrText xml:space="preserve"> PAGEREF _Toc212471009 \h </w:instrText>
          </w:r>
          <w:r w:rsidRPr="00DA47B5">
            <w:rPr>
              <w:rFonts w:ascii="黑体" w:eastAsia="黑体" w:hAnsi="黑体"/>
              <w:noProof/>
              <w:sz w:val="21"/>
              <w:szCs w:val="21"/>
            </w:rPr>
          </w:r>
          <w:r w:rsidRPr="00DA47B5">
            <w:rPr>
              <w:rFonts w:ascii="黑体" w:eastAsia="黑体" w:hAnsi="黑体"/>
              <w:noProof/>
              <w:sz w:val="21"/>
              <w:szCs w:val="21"/>
            </w:rPr>
            <w:fldChar w:fldCharType="separate"/>
          </w:r>
          <w:r w:rsidRPr="00DA47B5">
            <w:rPr>
              <w:rFonts w:ascii="黑体" w:eastAsia="黑体" w:hAnsi="黑体"/>
              <w:noProof/>
              <w:sz w:val="21"/>
              <w:szCs w:val="21"/>
            </w:rPr>
            <w:t>5</w:t>
          </w:r>
          <w:r w:rsidRPr="00DA47B5">
            <w:rPr>
              <w:rFonts w:ascii="黑体" w:eastAsia="黑体" w:hAnsi="黑体"/>
              <w:noProof/>
              <w:sz w:val="21"/>
              <w:szCs w:val="21"/>
            </w:rPr>
            <w:fldChar w:fldCharType="end"/>
          </w:r>
        </w:p>
        <w:p w14:paraId="69379673" w14:textId="4FC3C95E" w:rsidR="00DA47B5" w:rsidRPr="00DA47B5" w:rsidRDefault="00DA47B5" w:rsidP="00DA47B5">
          <w:pPr>
            <w:pStyle w:val="TOC2"/>
            <w:tabs>
              <w:tab w:val="right" w:leader="dot" w:pos="8296"/>
            </w:tabs>
            <w:spacing w:line="360" w:lineRule="exact"/>
            <w:rPr>
              <w:rFonts w:ascii="黑体" w:eastAsia="黑体" w:hAnsi="黑体" w:cstheme="minorBidi"/>
              <w:smallCaps w:val="0"/>
              <w:noProof/>
              <w:sz w:val="21"/>
              <w:szCs w:val="21"/>
            </w:rPr>
          </w:pPr>
          <w:r w:rsidRPr="00DA47B5">
            <w:rPr>
              <w:rFonts w:ascii="黑体" w:eastAsia="黑体" w:hAnsi="黑体"/>
              <w:noProof/>
              <w:sz w:val="21"/>
              <w:szCs w:val="21"/>
            </w:rPr>
            <w:t>5.4 独立性</w:t>
          </w:r>
          <w:r w:rsidRPr="00DA47B5">
            <w:rPr>
              <w:rFonts w:ascii="黑体" w:eastAsia="黑体" w:hAnsi="黑体"/>
              <w:noProof/>
              <w:sz w:val="21"/>
              <w:szCs w:val="21"/>
            </w:rPr>
            <w:tab/>
          </w:r>
          <w:r w:rsidRPr="00DA47B5">
            <w:rPr>
              <w:rFonts w:ascii="黑体" w:eastAsia="黑体" w:hAnsi="黑体"/>
              <w:noProof/>
              <w:sz w:val="21"/>
              <w:szCs w:val="21"/>
            </w:rPr>
            <w:fldChar w:fldCharType="begin"/>
          </w:r>
          <w:r w:rsidRPr="00DA47B5">
            <w:rPr>
              <w:rFonts w:ascii="黑体" w:eastAsia="黑体" w:hAnsi="黑体"/>
              <w:noProof/>
              <w:sz w:val="21"/>
              <w:szCs w:val="21"/>
            </w:rPr>
            <w:instrText xml:space="preserve"> PAGEREF _Toc212471010 \h </w:instrText>
          </w:r>
          <w:r w:rsidRPr="00DA47B5">
            <w:rPr>
              <w:rFonts w:ascii="黑体" w:eastAsia="黑体" w:hAnsi="黑体"/>
              <w:noProof/>
              <w:sz w:val="21"/>
              <w:szCs w:val="21"/>
            </w:rPr>
          </w:r>
          <w:r w:rsidRPr="00DA47B5">
            <w:rPr>
              <w:rFonts w:ascii="黑体" w:eastAsia="黑体" w:hAnsi="黑体"/>
              <w:noProof/>
              <w:sz w:val="21"/>
              <w:szCs w:val="21"/>
            </w:rPr>
            <w:fldChar w:fldCharType="separate"/>
          </w:r>
          <w:r w:rsidRPr="00DA47B5">
            <w:rPr>
              <w:rFonts w:ascii="黑体" w:eastAsia="黑体" w:hAnsi="黑体"/>
              <w:noProof/>
              <w:sz w:val="21"/>
              <w:szCs w:val="21"/>
            </w:rPr>
            <w:t>5</w:t>
          </w:r>
          <w:r w:rsidRPr="00DA47B5">
            <w:rPr>
              <w:rFonts w:ascii="黑体" w:eastAsia="黑体" w:hAnsi="黑体"/>
              <w:noProof/>
              <w:sz w:val="21"/>
              <w:szCs w:val="21"/>
            </w:rPr>
            <w:fldChar w:fldCharType="end"/>
          </w:r>
        </w:p>
        <w:p w14:paraId="1493B530" w14:textId="75EB432B" w:rsidR="00DA47B5" w:rsidRPr="00DA47B5" w:rsidRDefault="00DA47B5" w:rsidP="00DA47B5">
          <w:pPr>
            <w:pStyle w:val="TOC1"/>
            <w:spacing w:before="0" w:after="0" w:line="360" w:lineRule="exact"/>
            <w:rPr>
              <w:rFonts w:ascii="黑体" w:eastAsia="黑体" w:hAnsi="黑体" w:cstheme="minorBidi"/>
              <w:b w:val="0"/>
              <w:bCs w:val="0"/>
              <w:caps w:val="0"/>
              <w:noProof/>
              <w:sz w:val="21"/>
              <w:szCs w:val="21"/>
            </w:rPr>
          </w:pPr>
          <w:r w:rsidRPr="00DA47B5">
            <w:rPr>
              <w:rFonts w:ascii="黑体" w:eastAsia="黑体" w:hAnsi="黑体"/>
              <w:b w:val="0"/>
              <w:bCs w:val="0"/>
              <w:noProof/>
              <w:sz w:val="21"/>
              <w:szCs w:val="21"/>
            </w:rPr>
            <w:t>6 评价内容</w:t>
          </w:r>
          <w:r w:rsidRPr="00DA47B5">
            <w:rPr>
              <w:rFonts w:ascii="黑体" w:eastAsia="黑体" w:hAnsi="黑体"/>
              <w:b w:val="0"/>
              <w:bCs w:val="0"/>
              <w:noProof/>
              <w:sz w:val="21"/>
              <w:szCs w:val="21"/>
            </w:rPr>
            <w:tab/>
          </w:r>
          <w:r w:rsidRPr="00DA47B5">
            <w:rPr>
              <w:rFonts w:ascii="黑体" w:eastAsia="黑体" w:hAnsi="黑体"/>
              <w:b w:val="0"/>
              <w:bCs w:val="0"/>
              <w:noProof/>
              <w:sz w:val="21"/>
              <w:szCs w:val="21"/>
            </w:rPr>
            <w:fldChar w:fldCharType="begin"/>
          </w:r>
          <w:r w:rsidRPr="00DA47B5">
            <w:rPr>
              <w:rFonts w:ascii="黑体" w:eastAsia="黑体" w:hAnsi="黑体"/>
              <w:b w:val="0"/>
              <w:bCs w:val="0"/>
              <w:noProof/>
              <w:sz w:val="21"/>
              <w:szCs w:val="21"/>
            </w:rPr>
            <w:instrText xml:space="preserve"> PAGEREF _Toc212471011 \h </w:instrText>
          </w:r>
          <w:r w:rsidRPr="00DA47B5">
            <w:rPr>
              <w:rFonts w:ascii="黑体" w:eastAsia="黑体" w:hAnsi="黑体"/>
              <w:b w:val="0"/>
              <w:bCs w:val="0"/>
              <w:noProof/>
              <w:sz w:val="21"/>
              <w:szCs w:val="21"/>
            </w:rPr>
          </w:r>
          <w:r w:rsidRPr="00DA47B5">
            <w:rPr>
              <w:rFonts w:ascii="黑体" w:eastAsia="黑体" w:hAnsi="黑体"/>
              <w:b w:val="0"/>
              <w:bCs w:val="0"/>
              <w:noProof/>
              <w:sz w:val="21"/>
              <w:szCs w:val="21"/>
            </w:rPr>
            <w:fldChar w:fldCharType="separate"/>
          </w:r>
          <w:r w:rsidRPr="00DA47B5">
            <w:rPr>
              <w:rFonts w:ascii="黑体" w:eastAsia="黑体" w:hAnsi="黑体"/>
              <w:b w:val="0"/>
              <w:bCs w:val="0"/>
              <w:noProof/>
              <w:sz w:val="21"/>
              <w:szCs w:val="21"/>
            </w:rPr>
            <w:t>5</w:t>
          </w:r>
          <w:r w:rsidRPr="00DA47B5">
            <w:rPr>
              <w:rFonts w:ascii="黑体" w:eastAsia="黑体" w:hAnsi="黑体"/>
              <w:b w:val="0"/>
              <w:bCs w:val="0"/>
              <w:noProof/>
              <w:sz w:val="21"/>
              <w:szCs w:val="21"/>
            </w:rPr>
            <w:fldChar w:fldCharType="end"/>
          </w:r>
        </w:p>
        <w:p w14:paraId="019AAC23" w14:textId="7D6D4981" w:rsidR="00DA47B5" w:rsidRPr="00DA47B5" w:rsidRDefault="00DA47B5" w:rsidP="00DA47B5">
          <w:pPr>
            <w:pStyle w:val="TOC2"/>
            <w:tabs>
              <w:tab w:val="right" w:leader="dot" w:pos="8296"/>
            </w:tabs>
            <w:spacing w:line="360" w:lineRule="exact"/>
            <w:rPr>
              <w:rFonts w:ascii="黑体" w:eastAsia="黑体" w:hAnsi="黑体" w:cstheme="minorBidi"/>
              <w:smallCaps w:val="0"/>
              <w:noProof/>
              <w:sz w:val="21"/>
              <w:szCs w:val="21"/>
            </w:rPr>
          </w:pPr>
          <w:r w:rsidRPr="00DA47B5">
            <w:rPr>
              <w:rFonts w:ascii="黑体" w:eastAsia="黑体" w:hAnsi="黑体"/>
              <w:noProof/>
              <w:sz w:val="21"/>
              <w:szCs w:val="21"/>
            </w:rPr>
            <w:t>6.1 评价等级</w:t>
          </w:r>
          <w:r w:rsidRPr="00DA47B5">
            <w:rPr>
              <w:rFonts w:ascii="黑体" w:eastAsia="黑体" w:hAnsi="黑体"/>
              <w:noProof/>
              <w:sz w:val="21"/>
              <w:szCs w:val="21"/>
            </w:rPr>
            <w:tab/>
          </w:r>
          <w:r w:rsidRPr="00DA47B5">
            <w:rPr>
              <w:rFonts w:ascii="黑体" w:eastAsia="黑体" w:hAnsi="黑体"/>
              <w:noProof/>
              <w:sz w:val="21"/>
              <w:szCs w:val="21"/>
            </w:rPr>
            <w:fldChar w:fldCharType="begin"/>
          </w:r>
          <w:r w:rsidRPr="00DA47B5">
            <w:rPr>
              <w:rFonts w:ascii="黑体" w:eastAsia="黑体" w:hAnsi="黑体"/>
              <w:noProof/>
              <w:sz w:val="21"/>
              <w:szCs w:val="21"/>
            </w:rPr>
            <w:instrText xml:space="preserve"> PAGEREF _Toc212471012 \h </w:instrText>
          </w:r>
          <w:r w:rsidRPr="00DA47B5">
            <w:rPr>
              <w:rFonts w:ascii="黑体" w:eastAsia="黑体" w:hAnsi="黑体"/>
              <w:noProof/>
              <w:sz w:val="21"/>
              <w:szCs w:val="21"/>
            </w:rPr>
          </w:r>
          <w:r w:rsidRPr="00DA47B5">
            <w:rPr>
              <w:rFonts w:ascii="黑体" w:eastAsia="黑体" w:hAnsi="黑体"/>
              <w:noProof/>
              <w:sz w:val="21"/>
              <w:szCs w:val="21"/>
            </w:rPr>
            <w:fldChar w:fldCharType="separate"/>
          </w:r>
          <w:r w:rsidRPr="00DA47B5">
            <w:rPr>
              <w:rFonts w:ascii="黑体" w:eastAsia="黑体" w:hAnsi="黑体"/>
              <w:noProof/>
              <w:sz w:val="21"/>
              <w:szCs w:val="21"/>
            </w:rPr>
            <w:t>5</w:t>
          </w:r>
          <w:r w:rsidRPr="00DA47B5">
            <w:rPr>
              <w:rFonts w:ascii="黑体" w:eastAsia="黑体" w:hAnsi="黑体"/>
              <w:noProof/>
              <w:sz w:val="21"/>
              <w:szCs w:val="21"/>
            </w:rPr>
            <w:fldChar w:fldCharType="end"/>
          </w:r>
        </w:p>
        <w:p w14:paraId="25CA68F3" w14:textId="2803953D" w:rsidR="00DA47B5" w:rsidRPr="00DA47B5" w:rsidRDefault="00DA47B5" w:rsidP="00DA47B5">
          <w:pPr>
            <w:pStyle w:val="TOC2"/>
            <w:tabs>
              <w:tab w:val="right" w:leader="dot" w:pos="8296"/>
            </w:tabs>
            <w:spacing w:line="360" w:lineRule="exact"/>
            <w:rPr>
              <w:rFonts w:ascii="黑体" w:eastAsia="黑体" w:hAnsi="黑体" w:cstheme="minorBidi"/>
              <w:smallCaps w:val="0"/>
              <w:noProof/>
              <w:sz w:val="21"/>
              <w:szCs w:val="21"/>
            </w:rPr>
          </w:pPr>
          <w:r w:rsidRPr="00DA47B5">
            <w:rPr>
              <w:rFonts w:ascii="黑体" w:eastAsia="黑体" w:hAnsi="黑体"/>
              <w:noProof/>
              <w:sz w:val="21"/>
              <w:szCs w:val="21"/>
            </w:rPr>
            <w:t>6.2 评价指标</w:t>
          </w:r>
          <w:r w:rsidRPr="00DA47B5">
            <w:rPr>
              <w:rFonts w:ascii="黑体" w:eastAsia="黑体" w:hAnsi="黑体"/>
              <w:noProof/>
              <w:sz w:val="21"/>
              <w:szCs w:val="21"/>
            </w:rPr>
            <w:tab/>
          </w:r>
          <w:r w:rsidRPr="00DA47B5">
            <w:rPr>
              <w:rFonts w:ascii="黑体" w:eastAsia="黑体" w:hAnsi="黑体"/>
              <w:noProof/>
              <w:sz w:val="21"/>
              <w:szCs w:val="21"/>
            </w:rPr>
            <w:fldChar w:fldCharType="begin"/>
          </w:r>
          <w:r w:rsidRPr="00DA47B5">
            <w:rPr>
              <w:rFonts w:ascii="黑体" w:eastAsia="黑体" w:hAnsi="黑体"/>
              <w:noProof/>
              <w:sz w:val="21"/>
              <w:szCs w:val="21"/>
            </w:rPr>
            <w:instrText xml:space="preserve"> PAGEREF _Toc212471013 \h </w:instrText>
          </w:r>
          <w:r w:rsidRPr="00DA47B5">
            <w:rPr>
              <w:rFonts w:ascii="黑体" w:eastAsia="黑体" w:hAnsi="黑体"/>
              <w:noProof/>
              <w:sz w:val="21"/>
              <w:szCs w:val="21"/>
            </w:rPr>
          </w:r>
          <w:r w:rsidRPr="00DA47B5">
            <w:rPr>
              <w:rFonts w:ascii="黑体" w:eastAsia="黑体" w:hAnsi="黑体"/>
              <w:noProof/>
              <w:sz w:val="21"/>
              <w:szCs w:val="21"/>
            </w:rPr>
            <w:fldChar w:fldCharType="separate"/>
          </w:r>
          <w:r w:rsidRPr="00DA47B5">
            <w:rPr>
              <w:rFonts w:ascii="黑体" w:eastAsia="黑体" w:hAnsi="黑体"/>
              <w:noProof/>
              <w:sz w:val="21"/>
              <w:szCs w:val="21"/>
            </w:rPr>
            <w:t>6</w:t>
          </w:r>
          <w:r w:rsidRPr="00DA47B5">
            <w:rPr>
              <w:rFonts w:ascii="黑体" w:eastAsia="黑体" w:hAnsi="黑体"/>
              <w:noProof/>
              <w:sz w:val="21"/>
              <w:szCs w:val="21"/>
            </w:rPr>
            <w:fldChar w:fldCharType="end"/>
          </w:r>
        </w:p>
        <w:p w14:paraId="6128E886" w14:textId="347D539F" w:rsidR="00DA47B5" w:rsidRPr="00DA47B5" w:rsidRDefault="00DA47B5" w:rsidP="00DA47B5">
          <w:pPr>
            <w:pStyle w:val="TOC1"/>
            <w:spacing w:before="0" w:after="0" w:line="360" w:lineRule="exact"/>
            <w:rPr>
              <w:rFonts w:ascii="黑体" w:eastAsia="黑体" w:hAnsi="黑体" w:cstheme="minorBidi"/>
              <w:b w:val="0"/>
              <w:bCs w:val="0"/>
              <w:caps w:val="0"/>
              <w:noProof/>
              <w:sz w:val="21"/>
              <w:szCs w:val="21"/>
            </w:rPr>
          </w:pPr>
          <w:r w:rsidRPr="00DA47B5">
            <w:rPr>
              <w:rFonts w:ascii="黑体" w:eastAsia="黑体" w:hAnsi="黑体"/>
              <w:b w:val="0"/>
              <w:bCs w:val="0"/>
              <w:noProof/>
              <w:sz w:val="21"/>
              <w:szCs w:val="21"/>
            </w:rPr>
            <w:t>7 评价流程</w:t>
          </w:r>
          <w:r w:rsidRPr="00DA47B5">
            <w:rPr>
              <w:rFonts w:ascii="黑体" w:eastAsia="黑体" w:hAnsi="黑体"/>
              <w:b w:val="0"/>
              <w:bCs w:val="0"/>
              <w:noProof/>
              <w:sz w:val="21"/>
              <w:szCs w:val="21"/>
            </w:rPr>
            <w:tab/>
          </w:r>
          <w:r w:rsidRPr="00DA47B5">
            <w:rPr>
              <w:rFonts w:ascii="黑体" w:eastAsia="黑体" w:hAnsi="黑体"/>
              <w:b w:val="0"/>
              <w:bCs w:val="0"/>
              <w:noProof/>
              <w:sz w:val="21"/>
              <w:szCs w:val="21"/>
            </w:rPr>
            <w:fldChar w:fldCharType="begin"/>
          </w:r>
          <w:r w:rsidRPr="00DA47B5">
            <w:rPr>
              <w:rFonts w:ascii="黑体" w:eastAsia="黑体" w:hAnsi="黑体"/>
              <w:b w:val="0"/>
              <w:bCs w:val="0"/>
              <w:noProof/>
              <w:sz w:val="21"/>
              <w:szCs w:val="21"/>
            </w:rPr>
            <w:instrText xml:space="preserve"> PAGEREF _Toc212471014 \h </w:instrText>
          </w:r>
          <w:r w:rsidRPr="00DA47B5">
            <w:rPr>
              <w:rFonts w:ascii="黑体" w:eastAsia="黑体" w:hAnsi="黑体"/>
              <w:b w:val="0"/>
              <w:bCs w:val="0"/>
              <w:noProof/>
              <w:sz w:val="21"/>
              <w:szCs w:val="21"/>
            </w:rPr>
          </w:r>
          <w:r w:rsidRPr="00DA47B5">
            <w:rPr>
              <w:rFonts w:ascii="黑体" w:eastAsia="黑体" w:hAnsi="黑体"/>
              <w:b w:val="0"/>
              <w:bCs w:val="0"/>
              <w:noProof/>
              <w:sz w:val="21"/>
              <w:szCs w:val="21"/>
            </w:rPr>
            <w:fldChar w:fldCharType="separate"/>
          </w:r>
          <w:r w:rsidRPr="00DA47B5">
            <w:rPr>
              <w:rFonts w:ascii="黑体" w:eastAsia="黑体" w:hAnsi="黑体"/>
              <w:b w:val="0"/>
              <w:bCs w:val="0"/>
              <w:noProof/>
              <w:sz w:val="21"/>
              <w:szCs w:val="21"/>
            </w:rPr>
            <w:t>7</w:t>
          </w:r>
          <w:r w:rsidRPr="00DA47B5">
            <w:rPr>
              <w:rFonts w:ascii="黑体" w:eastAsia="黑体" w:hAnsi="黑体"/>
              <w:b w:val="0"/>
              <w:bCs w:val="0"/>
              <w:noProof/>
              <w:sz w:val="21"/>
              <w:szCs w:val="21"/>
            </w:rPr>
            <w:fldChar w:fldCharType="end"/>
          </w:r>
        </w:p>
        <w:p w14:paraId="796D5580" w14:textId="2A6A6F5F" w:rsidR="00DA47B5" w:rsidRPr="00DA47B5" w:rsidRDefault="00DA47B5" w:rsidP="00DA47B5">
          <w:pPr>
            <w:pStyle w:val="TOC2"/>
            <w:tabs>
              <w:tab w:val="right" w:leader="dot" w:pos="8296"/>
            </w:tabs>
            <w:spacing w:line="360" w:lineRule="exact"/>
            <w:rPr>
              <w:rFonts w:ascii="黑体" w:eastAsia="黑体" w:hAnsi="黑体" w:cstheme="minorBidi"/>
              <w:smallCaps w:val="0"/>
              <w:noProof/>
              <w:sz w:val="21"/>
              <w:szCs w:val="21"/>
            </w:rPr>
          </w:pPr>
          <w:r w:rsidRPr="00DA47B5">
            <w:rPr>
              <w:rFonts w:ascii="黑体" w:eastAsia="黑体" w:hAnsi="黑体"/>
              <w:noProof/>
              <w:sz w:val="21"/>
              <w:szCs w:val="21"/>
            </w:rPr>
            <w:t>7.1 评价准备</w:t>
          </w:r>
          <w:r w:rsidRPr="00DA47B5">
            <w:rPr>
              <w:rFonts w:ascii="黑体" w:eastAsia="黑体" w:hAnsi="黑体"/>
              <w:noProof/>
              <w:sz w:val="21"/>
              <w:szCs w:val="21"/>
            </w:rPr>
            <w:tab/>
          </w:r>
          <w:r w:rsidRPr="00DA47B5">
            <w:rPr>
              <w:rFonts w:ascii="黑体" w:eastAsia="黑体" w:hAnsi="黑体"/>
              <w:noProof/>
              <w:sz w:val="21"/>
              <w:szCs w:val="21"/>
            </w:rPr>
            <w:fldChar w:fldCharType="begin"/>
          </w:r>
          <w:r w:rsidRPr="00DA47B5">
            <w:rPr>
              <w:rFonts w:ascii="黑体" w:eastAsia="黑体" w:hAnsi="黑体"/>
              <w:noProof/>
              <w:sz w:val="21"/>
              <w:szCs w:val="21"/>
            </w:rPr>
            <w:instrText xml:space="preserve"> PAGEREF _Toc212471015 \h </w:instrText>
          </w:r>
          <w:r w:rsidRPr="00DA47B5">
            <w:rPr>
              <w:rFonts w:ascii="黑体" w:eastAsia="黑体" w:hAnsi="黑体"/>
              <w:noProof/>
              <w:sz w:val="21"/>
              <w:szCs w:val="21"/>
            </w:rPr>
          </w:r>
          <w:r w:rsidRPr="00DA47B5">
            <w:rPr>
              <w:rFonts w:ascii="黑体" w:eastAsia="黑体" w:hAnsi="黑体"/>
              <w:noProof/>
              <w:sz w:val="21"/>
              <w:szCs w:val="21"/>
            </w:rPr>
            <w:fldChar w:fldCharType="separate"/>
          </w:r>
          <w:r w:rsidRPr="00DA47B5">
            <w:rPr>
              <w:rFonts w:ascii="黑体" w:eastAsia="黑体" w:hAnsi="黑体"/>
              <w:noProof/>
              <w:sz w:val="21"/>
              <w:szCs w:val="21"/>
            </w:rPr>
            <w:t>7</w:t>
          </w:r>
          <w:r w:rsidRPr="00DA47B5">
            <w:rPr>
              <w:rFonts w:ascii="黑体" w:eastAsia="黑体" w:hAnsi="黑体"/>
              <w:noProof/>
              <w:sz w:val="21"/>
              <w:szCs w:val="21"/>
            </w:rPr>
            <w:fldChar w:fldCharType="end"/>
          </w:r>
        </w:p>
        <w:p w14:paraId="7275F88C" w14:textId="388C4372" w:rsidR="00DA47B5" w:rsidRPr="00DA47B5" w:rsidRDefault="00DA47B5" w:rsidP="00DA47B5">
          <w:pPr>
            <w:pStyle w:val="TOC2"/>
            <w:tabs>
              <w:tab w:val="right" w:leader="dot" w:pos="8296"/>
            </w:tabs>
            <w:spacing w:line="360" w:lineRule="exact"/>
            <w:rPr>
              <w:rFonts w:ascii="黑体" w:eastAsia="黑体" w:hAnsi="黑体" w:cstheme="minorBidi"/>
              <w:smallCaps w:val="0"/>
              <w:noProof/>
              <w:sz w:val="21"/>
              <w:szCs w:val="21"/>
            </w:rPr>
          </w:pPr>
          <w:r w:rsidRPr="00DA47B5">
            <w:rPr>
              <w:rFonts w:ascii="黑体" w:eastAsia="黑体" w:hAnsi="黑体"/>
              <w:noProof/>
              <w:sz w:val="21"/>
              <w:szCs w:val="21"/>
            </w:rPr>
            <w:t>7.2 评价实施</w:t>
          </w:r>
          <w:r w:rsidRPr="00DA47B5">
            <w:rPr>
              <w:rFonts w:ascii="黑体" w:eastAsia="黑体" w:hAnsi="黑体"/>
              <w:noProof/>
              <w:sz w:val="21"/>
              <w:szCs w:val="21"/>
            </w:rPr>
            <w:tab/>
          </w:r>
          <w:r w:rsidRPr="00DA47B5">
            <w:rPr>
              <w:rFonts w:ascii="黑体" w:eastAsia="黑体" w:hAnsi="黑体"/>
              <w:noProof/>
              <w:sz w:val="21"/>
              <w:szCs w:val="21"/>
            </w:rPr>
            <w:fldChar w:fldCharType="begin"/>
          </w:r>
          <w:r w:rsidRPr="00DA47B5">
            <w:rPr>
              <w:rFonts w:ascii="黑体" w:eastAsia="黑体" w:hAnsi="黑体"/>
              <w:noProof/>
              <w:sz w:val="21"/>
              <w:szCs w:val="21"/>
            </w:rPr>
            <w:instrText xml:space="preserve"> PAGEREF _Toc212471016 \h </w:instrText>
          </w:r>
          <w:r w:rsidRPr="00DA47B5">
            <w:rPr>
              <w:rFonts w:ascii="黑体" w:eastAsia="黑体" w:hAnsi="黑体"/>
              <w:noProof/>
              <w:sz w:val="21"/>
              <w:szCs w:val="21"/>
            </w:rPr>
          </w:r>
          <w:r w:rsidRPr="00DA47B5">
            <w:rPr>
              <w:rFonts w:ascii="黑体" w:eastAsia="黑体" w:hAnsi="黑体"/>
              <w:noProof/>
              <w:sz w:val="21"/>
              <w:szCs w:val="21"/>
            </w:rPr>
            <w:fldChar w:fldCharType="separate"/>
          </w:r>
          <w:r w:rsidRPr="00DA47B5">
            <w:rPr>
              <w:rFonts w:ascii="黑体" w:eastAsia="黑体" w:hAnsi="黑体"/>
              <w:noProof/>
              <w:sz w:val="21"/>
              <w:szCs w:val="21"/>
            </w:rPr>
            <w:t>7</w:t>
          </w:r>
          <w:r w:rsidRPr="00DA47B5">
            <w:rPr>
              <w:rFonts w:ascii="黑体" w:eastAsia="黑体" w:hAnsi="黑体"/>
              <w:noProof/>
              <w:sz w:val="21"/>
              <w:szCs w:val="21"/>
            </w:rPr>
            <w:fldChar w:fldCharType="end"/>
          </w:r>
        </w:p>
        <w:p w14:paraId="32CD062D" w14:textId="5B3C769C" w:rsidR="00DA47B5" w:rsidRPr="00DA47B5" w:rsidRDefault="00DA47B5" w:rsidP="00DA47B5">
          <w:pPr>
            <w:pStyle w:val="TOC2"/>
            <w:tabs>
              <w:tab w:val="right" w:leader="dot" w:pos="8296"/>
            </w:tabs>
            <w:spacing w:line="360" w:lineRule="exact"/>
            <w:rPr>
              <w:rFonts w:ascii="黑体" w:eastAsia="黑体" w:hAnsi="黑体" w:cstheme="minorBidi"/>
              <w:smallCaps w:val="0"/>
              <w:noProof/>
              <w:sz w:val="21"/>
              <w:szCs w:val="21"/>
            </w:rPr>
          </w:pPr>
          <w:r w:rsidRPr="00DA47B5">
            <w:rPr>
              <w:rFonts w:ascii="黑体" w:eastAsia="黑体" w:hAnsi="黑体"/>
              <w:noProof/>
              <w:sz w:val="21"/>
              <w:szCs w:val="21"/>
            </w:rPr>
            <w:t>7.3 评价结果</w:t>
          </w:r>
          <w:r w:rsidRPr="00DA47B5">
            <w:rPr>
              <w:rFonts w:ascii="黑体" w:eastAsia="黑体" w:hAnsi="黑体"/>
              <w:noProof/>
              <w:sz w:val="21"/>
              <w:szCs w:val="21"/>
            </w:rPr>
            <w:tab/>
          </w:r>
          <w:r w:rsidRPr="00DA47B5">
            <w:rPr>
              <w:rFonts w:ascii="黑体" w:eastAsia="黑体" w:hAnsi="黑体"/>
              <w:noProof/>
              <w:sz w:val="21"/>
              <w:szCs w:val="21"/>
            </w:rPr>
            <w:fldChar w:fldCharType="begin"/>
          </w:r>
          <w:r w:rsidRPr="00DA47B5">
            <w:rPr>
              <w:rFonts w:ascii="黑体" w:eastAsia="黑体" w:hAnsi="黑体"/>
              <w:noProof/>
              <w:sz w:val="21"/>
              <w:szCs w:val="21"/>
            </w:rPr>
            <w:instrText xml:space="preserve"> PAGEREF _Toc212471017 \h </w:instrText>
          </w:r>
          <w:r w:rsidRPr="00DA47B5">
            <w:rPr>
              <w:rFonts w:ascii="黑体" w:eastAsia="黑体" w:hAnsi="黑体"/>
              <w:noProof/>
              <w:sz w:val="21"/>
              <w:szCs w:val="21"/>
            </w:rPr>
          </w:r>
          <w:r w:rsidRPr="00DA47B5">
            <w:rPr>
              <w:rFonts w:ascii="黑体" w:eastAsia="黑体" w:hAnsi="黑体"/>
              <w:noProof/>
              <w:sz w:val="21"/>
              <w:szCs w:val="21"/>
            </w:rPr>
            <w:fldChar w:fldCharType="separate"/>
          </w:r>
          <w:r w:rsidRPr="00DA47B5">
            <w:rPr>
              <w:rFonts w:ascii="黑体" w:eastAsia="黑体" w:hAnsi="黑体"/>
              <w:noProof/>
              <w:sz w:val="21"/>
              <w:szCs w:val="21"/>
            </w:rPr>
            <w:t>8</w:t>
          </w:r>
          <w:r w:rsidRPr="00DA47B5">
            <w:rPr>
              <w:rFonts w:ascii="黑体" w:eastAsia="黑体" w:hAnsi="黑体"/>
              <w:noProof/>
              <w:sz w:val="21"/>
              <w:szCs w:val="21"/>
            </w:rPr>
            <w:fldChar w:fldCharType="end"/>
          </w:r>
        </w:p>
        <w:p w14:paraId="7E72B4CD" w14:textId="20057F2A" w:rsidR="00DA47B5" w:rsidRPr="00DA47B5" w:rsidRDefault="00DA47B5" w:rsidP="00DA47B5">
          <w:pPr>
            <w:pStyle w:val="TOC1"/>
            <w:spacing w:before="0" w:after="0" w:line="360" w:lineRule="exact"/>
            <w:rPr>
              <w:rFonts w:ascii="黑体" w:eastAsia="黑体" w:hAnsi="黑体" w:cstheme="minorBidi"/>
              <w:b w:val="0"/>
              <w:bCs w:val="0"/>
              <w:caps w:val="0"/>
              <w:noProof/>
              <w:sz w:val="21"/>
              <w:szCs w:val="21"/>
            </w:rPr>
          </w:pPr>
          <w:r w:rsidRPr="00DA47B5">
            <w:rPr>
              <w:rFonts w:ascii="黑体" w:eastAsia="黑体" w:hAnsi="黑体"/>
              <w:b w:val="0"/>
              <w:bCs w:val="0"/>
              <w:noProof/>
              <w:sz w:val="21"/>
              <w:szCs w:val="21"/>
            </w:rPr>
            <w:t>8 监督机制</w:t>
          </w:r>
          <w:r w:rsidRPr="00DA47B5">
            <w:rPr>
              <w:rFonts w:ascii="黑体" w:eastAsia="黑体" w:hAnsi="黑体"/>
              <w:b w:val="0"/>
              <w:bCs w:val="0"/>
              <w:noProof/>
              <w:sz w:val="21"/>
              <w:szCs w:val="21"/>
            </w:rPr>
            <w:tab/>
          </w:r>
          <w:r w:rsidRPr="00DA47B5">
            <w:rPr>
              <w:rFonts w:ascii="黑体" w:eastAsia="黑体" w:hAnsi="黑体"/>
              <w:b w:val="0"/>
              <w:bCs w:val="0"/>
              <w:noProof/>
              <w:sz w:val="21"/>
              <w:szCs w:val="21"/>
            </w:rPr>
            <w:fldChar w:fldCharType="begin"/>
          </w:r>
          <w:r w:rsidRPr="00DA47B5">
            <w:rPr>
              <w:rFonts w:ascii="黑体" w:eastAsia="黑体" w:hAnsi="黑体"/>
              <w:b w:val="0"/>
              <w:bCs w:val="0"/>
              <w:noProof/>
              <w:sz w:val="21"/>
              <w:szCs w:val="21"/>
            </w:rPr>
            <w:instrText xml:space="preserve"> PAGEREF _Toc212471018 \h </w:instrText>
          </w:r>
          <w:r w:rsidRPr="00DA47B5">
            <w:rPr>
              <w:rFonts w:ascii="黑体" w:eastAsia="黑体" w:hAnsi="黑体"/>
              <w:b w:val="0"/>
              <w:bCs w:val="0"/>
              <w:noProof/>
              <w:sz w:val="21"/>
              <w:szCs w:val="21"/>
            </w:rPr>
          </w:r>
          <w:r w:rsidRPr="00DA47B5">
            <w:rPr>
              <w:rFonts w:ascii="黑体" w:eastAsia="黑体" w:hAnsi="黑体"/>
              <w:b w:val="0"/>
              <w:bCs w:val="0"/>
              <w:noProof/>
              <w:sz w:val="21"/>
              <w:szCs w:val="21"/>
            </w:rPr>
            <w:fldChar w:fldCharType="separate"/>
          </w:r>
          <w:r w:rsidRPr="00DA47B5">
            <w:rPr>
              <w:rFonts w:ascii="黑体" w:eastAsia="黑体" w:hAnsi="黑体"/>
              <w:b w:val="0"/>
              <w:bCs w:val="0"/>
              <w:noProof/>
              <w:sz w:val="21"/>
              <w:szCs w:val="21"/>
            </w:rPr>
            <w:t>8</w:t>
          </w:r>
          <w:r w:rsidRPr="00DA47B5">
            <w:rPr>
              <w:rFonts w:ascii="黑体" w:eastAsia="黑体" w:hAnsi="黑体"/>
              <w:b w:val="0"/>
              <w:bCs w:val="0"/>
              <w:noProof/>
              <w:sz w:val="21"/>
              <w:szCs w:val="21"/>
            </w:rPr>
            <w:fldChar w:fldCharType="end"/>
          </w:r>
        </w:p>
        <w:p w14:paraId="118F0F1E" w14:textId="4A52168F" w:rsidR="00DA47B5" w:rsidRPr="00DA47B5" w:rsidRDefault="00DA47B5" w:rsidP="00DA47B5">
          <w:pPr>
            <w:pStyle w:val="TOC1"/>
            <w:spacing w:before="0" w:after="0" w:line="360" w:lineRule="exact"/>
            <w:rPr>
              <w:rFonts w:ascii="黑体" w:eastAsia="黑体" w:hAnsi="黑体" w:cstheme="minorBidi"/>
              <w:b w:val="0"/>
              <w:bCs w:val="0"/>
              <w:caps w:val="0"/>
              <w:noProof/>
              <w:sz w:val="21"/>
              <w:szCs w:val="21"/>
            </w:rPr>
          </w:pPr>
          <w:r w:rsidRPr="00DA47B5">
            <w:rPr>
              <w:rFonts w:ascii="黑体" w:eastAsia="黑体" w:hAnsi="黑体"/>
              <w:b w:val="0"/>
              <w:bCs w:val="0"/>
              <w:noProof/>
              <w:sz w:val="21"/>
              <w:szCs w:val="21"/>
            </w:rPr>
            <w:t>9 评价机构与评价人员要求</w:t>
          </w:r>
          <w:r w:rsidRPr="00DA47B5">
            <w:rPr>
              <w:rFonts w:ascii="黑体" w:eastAsia="黑体" w:hAnsi="黑体"/>
              <w:b w:val="0"/>
              <w:bCs w:val="0"/>
              <w:noProof/>
              <w:sz w:val="21"/>
              <w:szCs w:val="21"/>
            </w:rPr>
            <w:tab/>
          </w:r>
          <w:r w:rsidRPr="00DA47B5">
            <w:rPr>
              <w:rFonts w:ascii="黑体" w:eastAsia="黑体" w:hAnsi="黑体"/>
              <w:b w:val="0"/>
              <w:bCs w:val="0"/>
              <w:noProof/>
              <w:sz w:val="21"/>
              <w:szCs w:val="21"/>
            </w:rPr>
            <w:fldChar w:fldCharType="begin"/>
          </w:r>
          <w:r w:rsidRPr="00DA47B5">
            <w:rPr>
              <w:rFonts w:ascii="黑体" w:eastAsia="黑体" w:hAnsi="黑体"/>
              <w:b w:val="0"/>
              <w:bCs w:val="0"/>
              <w:noProof/>
              <w:sz w:val="21"/>
              <w:szCs w:val="21"/>
            </w:rPr>
            <w:instrText xml:space="preserve"> PAGEREF _Toc212471019 \h </w:instrText>
          </w:r>
          <w:r w:rsidRPr="00DA47B5">
            <w:rPr>
              <w:rFonts w:ascii="黑体" w:eastAsia="黑体" w:hAnsi="黑体"/>
              <w:b w:val="0"/>
              <w:bCs w:val="0"/>
              <w:noProof/>
              <w:sz w:val="21"/>
              <w:szCs w:val="21"/>
            </w:rPr>
          </w:r>
          <w:r w:rsidRPr="00DA47B5">
            <w:rPr>
              <w:rFonts w:ascii="黑体" w:eastAsia="黑体" w:hAnsi="黑体"/>
              <w:b w:val="0"/>
              <w:bCs w:val="0"/>
              <w:noProof/>
              <w:sz w:val="21"/>
              <w:szCs w:val="21"/>
            </w:rPr>
            <w:fldChar w:fldCharType="separate"/>
          </w:r>
          <w:r w:rsidRPr="00DA47B5">
            <w:rPr>
              <w:rFonts w:ascii="黑体" w:eastAsia="黑体" w:hAnsi="黑体"/>
              <w:b w:val="0"/>
              <w:bCs w:val="0"/>
              <w:noProof/>
              <w:sz w:val="21"/>
              <w:szCs w:val="21"/>
            </w:rPr>
            <w:t>8</w:t>
          </w:r>
          <w:r w:rsidRPr="00DA47B5">
            <w:rPr>
              <w:rFonts w:ascii="黑体" w:eastAsia="黑体" w:hAnsi="黑体"/>
              <w:b w:val="0"/>
              <w:bCs w:val="0"/>
              <w:noProof/>
              <w:sz w:val="21"/>
              <w:szCs w:val="21"/>
            </w:rPr>
            <w:fldChar w:fldCharType="end"/>
          </w:r>
        </w:p>
        <w:p w14:paraId="3843A214" w14:textId="01BA4AC0" w:rsidR="00DA47B5" w:rsidRPr="00DA47B5" w:rsidRDefault="00DA47B5" w:rsidP="00DA47B5">
          <w:pPr>
            <w:pStyle w:val="TOC2"/>
            <w:tabs>
              <w:tab w:val="right" w:leader="dot" w:pos="8296"/>
            </w:tabs>
            <w:spacing w:line="360" w:lineRule="exact"/>
            <w:rPr>
              <w:rFonts w:ascii="黑体" w:eastAsia="黑体" w:hAnsi="黑体" w:cstheme="minorBidi"/>
              <w:smallCaps w:val="0"/>
              <w:noProof/>
              <w:sz w:val="21"/>
              <w:szCs w:val="21"/>
            </w:rPr>
          </w:pPr>
          <w:r w:rsidRPr="00DA47B5">
            <w:rPr>
              <w:rFonts w:ascii="黑体" w:eastAsia="黑体" w:hAnsi="黑体"/>
              <w:noProof/>
              <w:sz w:val="21"/>
              <w:szCs w:val="21"/>
            </w:rPr>
            <w:t>9.1 评价机构要求</w:t>
          </w:r>
          <w:r w:rsidRPr="00DA47B5">
            <w:rPr>
              <w:rFonts w:ascii="黑体" w:eastAsia="黑体" w:hAnsi="黑体"/>
              <w:noProof/>
              <w:sz w:val="21"/>
              <w:szCs w:val="21"/>
            </w:rPr>
            <w:tab/>
          </w:r>
          <w:r w:rsidRPr="00DA47B5">
            <w:rPr>
              <w:rFonts w:ascii="黑体" w:eastAsia="黑体" w:hAnsi="黑体"/>
              <w:noProof/>
              <w:sz w:val="21"/>
              <w:szCs w:val="21"/>
            </w:rPr>
            <w:fldChar w:fldCharType="begin"/>
          </w:r>
          <w:r w:rsidRPr="00DA47B5">
            <w:rPr>
              <w:rFonts w:ascii="黑体" w:eastAsia="黑体" w:hAnsi="黑体"/>
              <w:noProof/>
              <w:sz w:val="21"/>
              <w:szCs w:val="21"/>
            </w:rPr>
            <w:instrText xml:space="preserve"> PAGEREF _Toc212471020 \h </w:instrText>
          </w:r>
          <w:r w:rsidRPr="00DA47B5">
            <w:rPr>
              <w:rFonts w:ascii="黑体" w:eastAsia="黑体" w:hAnsi="黑体"/>
              <w:noProof/>
              <w:sz w:val="21"/>
              <w:szCs w:val="21"/>
            </w:rPr>
          </w:r>
          <w:r w:rsidRPr="00DA47B5">
            <w:rPr>
              <w:rFonts w:ascii="黑体" w:eastAsia="黑体" w:hAnsi="黑体"/>
              <w:noProof/>
              <w:sz w:val="21"/>
              <w:szCs w:val="21"/>
            </w:rPr>
            <w:fldChar w:fldCharType="separate"/>
          </w:r>
          <w:r w:rsidRPr="00DA47B5">
            <w:rPr>
              <w:rFonts w:ascii="黑体" w:eastAsia="黑体" w:hAnsi="黑体"/>
              <w:noProof/>
              <w:sz w:val="21"/>
              <w:szCs w:val="21"/>
            </w:rPr>
            <w:t>8</w:t>
          </w:r>
          <w:r w:rsidRPr="00DA47B5">
            <w:rPr>
              <w:rFonts w:ascii="黑体" w:eastAsia="黑体" w:hAnsi="黑体"/>
              <w:noProof/>
              <w:sz w:val="21"/>
              <w:szCs w:val="21"/>
            </w:rPr>
            <w:fldChar w:fldCharType="end"/>
          </w:r>
        </w:p>
        <w:p w14:paraId="15ADAB3D" w14:textId="281B1679" w:rsidR="00DA47B5" w:rsidRPr="00DA47B5" w:rsidRDefault="00DA47B5" w:rsidP="00DA47B5">
          <w:pPr>
            <w:pStyle w:val="TOC2"/>
            <w:tabs>
              <w:tab w:val="right" w:leader="dot" w:pos="8296"/>
            </w:tabs>
            <w:spacing w:line="360" w:lineRule="exact"/>
            <w:rPr>
              <w:rFonts w:ascii="黑体" w:eastAsia="黑体" w:hAnsi="黑体" w:cstheme="minorBidi"/>
              <w:smallCaps w:val="0"/>
              <w:noProof/>
              <w:sz w:val="21"/>
              <w:szCs w:val="21"/>
            </w:rPr>
          </w:pPr>
          <w:r w:rsidRPr="00DA47B5">
            <w:rPr>
              <w:rFonts w:ascii="黑体" w:eastAsia="黑体" w:hAnsi="黑体"/>
              <w:noProof/>
              <w:sz w:val="21"/>
              <w:szCs w:val="21"/>
            </w:rPr>
            <w:t>9.2 审核人员要求</w:t>
          </w:r>
          <w:r w:rsidRPr="00DA47B5">
            <w:rPr>
              <w:rFonts w:ascii="黑体" w:eastAsia="黑体" w:hAnsi="黑体"/>
              <w:noProof/>
              <w:sz w:val="21"/>
              <w:szCs w:val="21"/>
            </w:rPr>
            <w:tab/>
          </w:r>
          <w:r w:rsidRPr="00DA47B5">
            <w:rPr>
              <w:rFonts w:ascii="黑体" w:eastAsia="黑体" w:hAnsi="黑体"/>
              <w:noProof/>
              <w:sz w:val="21"/>
              <w:szCs w:val="21"/>
            </w:rPr>
            <w:fldChar w:fldCharType="begin"/>
          </w:r>
          <w:r w:rsidRPr="00DA47B5">
            <w:rPr>
              <w:rFonts w:ascii="黑体" w:eastAsia="黑体" w:hAnsi="黑体"/>
              <w:noProof/>
              <w:sz w:val="21"/>
              <w:szCs w:val="21"/>
            </w:rPr>
            <w:instrText xml:space="preserve"> PAGEREF _Toc212471021 \h </w:instrText>
          </w:r>
          <w:r w:rsidRPr="00DA47B5">
            <w:rPr>
              <w:rFonts w:ascii="黑体" w:eastAsia="黑体" w:hAnsi="黑体"/>
              <w:noProof/>
              <w:sz w:val="21"/>
              <w:szCs w:val="21"/>
            </w:rPr>
          </w:r>
          <w:r w:rsidRPr="00DA47B5">
            <w:rPr>
              <w:rFonts w:ascii="黑体" w:eastAsia="黑体" w:hAnsi="黑体"/>
              <w:noProof/>
              <w:sz w:val="21"/>
              <w:szCs w:val="21"/>
            </w:rPr>
            <w:fldChar w:fldCharType="separate"/>
          </w:r>
          <w:r w:rsidRPr="00DA47B5">
            <w:rPr>
              <w:rFonts w:ascii="黑体" w:eastAsia="黑体" w:hAnsi="黑体"/>
              <w:noProof/>
              <w:sz w:val="21"/>
              <w:szCs w:val="21"/>
            </w:rPr>
            <w:t>9</w:t>
          </w:r>
          <w:r w:rsidRPr="00DA47B5">
            <w:rPr>
              <w:rFonts w:ascii="黑体" w:eastAsia="黑体" w:hAnsi="黑体"/>
              <w:noProof/>
              <w:sz w:val="21"/>
              <w:szCs w:val="21"/>
            </w:rPr>
            <w:fldChar w:fldCharType="end"/>
          </w:r>
        </w:p>
        <w:p w14:paraId="428F120F" w14:textId="4D27B088" w:rsidR="00DA47B5" w:rsidRPr="00DA47B5" w:rsidRDefault="00DA47B5" w:rsidP="00DA47B5">
          <w:pPr>
            <w:pStyle w:val="TOC1"/>
            <w:spacing w:before="0" w:after="0" w:line="360" w:lineRule="exact"/>
            <w:rPr>
              <w:rFonts w:ascii="黑体" w:eastAsia="黑体" w:hAnsi="黑体" w:cstheme="minorBidi"/>
              <w:b w:val="0"/>
              <w:bCs w:val="0"/>
              <w:caps w:val="0"/>
              <w:noProof/>
              <w:sz w:val="21"/>
              <w:szCs w:val="21"/>
            </w:rPr>
          </w:pPr>
          <w:r w:rsidRPr="00DA47B5">
            <w:rPr>
              <w:rFonts w:ascii="黑体" w:eastAsia="黑体" w:hAnsi="黑体"/>
              <w:b w:val="0"/>
              <w:bCs w:val="0"/>
              <w:noProof/>
              <w:sz w:val="21"/>
              <w:szCs w:val="21"/>
            </w:rPr>
            <w:t>附 录 A （规范性） 碳管理软件评分细则</w:t>
          </w:r>
          <w:r w:rsidRPr="00DA47B5">
            <w:rPr>
              <w:rFonts w:ascii="黑体" w:eastAsia="黑体" w:hAnsi="黑体"/>
              <w:b w:val="0"/>
              <w:bCs w:val="0"/>
              <w:noProof/>
              <w:sz w:val="21"/>
              <w:szCs w:val="21"/>
            </w:rPr>
            <w:tab/>
          </w:r>
          <w:r w:rsidRPr="00DA47B5">
            <w:rPr>
              <w:rFonts w:ascii="黑体" w:eastAsia="黑体" w:hAnsi="黑体"/>
              <w:b w:val="0"/>
              <w:bCs w:val="0"/>
              <w:noProof/>
              <w:sz w:val="21"/>
              <w:szCs w:val="21"/>
            </w:rPr>
            <w:fldChar w:fldCharType="begin"/>
          </w:r>
          <w:r w:rsidRPr="00DA47B5">
            <w:rPr>
              <w:rFonts w:ascii="黑体" w:eastAsia="黑体" w:hAnsi="黑体"/>
              <w:b w:val="0"/>
              <w:bCs w:val="0"/>
              <w:noProof/>
              <w:sz w:val="21"/>
              <w:szCs w:val="21"/>
            </w:rPr>
            <w:instrText xml:space="preserve"> PAGEREF _Toc212471022 \h </w:instrText>
          </w:r>
          <w:r w:rsidRPr="00DA47B5">
            <w:rPr>
              <w:rFonts w:ascii="黑体" w:eastAsia="黑体" w:hAnsi="黑体"/>
              <w:b w:val="0"/>
              <w:bCs w:val="0"/>
              <w:noProof/>
              <w:sz w:val="21"/>
              <w:szCs w:val="21"/>
            </w:rPr>
          </w:r>
          <w:r w:rsidRPr="00DA47B5">
            <w:rPr>
              <w:rFonts w:ascii="黑体" w:eastAsia="黑体" w:hAnsi="黑体"/>
              <w:b w:val="0"/>
              <w:bCs w:val="0"/>
              <w:noProof/>
              <w:sz w:val="21"/>
              <w:szCs w:val="21"/>
            </w:rPr>
            <w:fldChar w:fldCharType="separate"/>
          </w:r>
          <w:r w:rsidRPr="00DA47B5">
            <w:rPr>
              <w:rFonts w:ascii="黑体" w:eastAsia="黑体" w:hAnsi="黑体"/>
              <w:b w:val="0"/>
              <w:bCs w:val="0"/>
              <w:noProof/>
              <w:sz w:val="21"/>
              <w:szCs w:val="21"/>
            </w:rPr>
            <w:t>10</w:t>
          </w:r>
          <w:r w:rsidRPr="00DA47B5">
            <w:rPr>
              <w:rFonts w:ascii="黑体" w:eastAsia="黑体" w:hAnsi="黑体"/>
              <w:b w:val="0"/>
              <w:bCs w:val="0"/>
              <w:noProof/>
              <w:sz w:val="21"/>
              <w:szCs w:val="21"/>
            </w:rPr>
            <w:fldChar w:fldCharType="end"/>
          </w:r>
        </w:p>
        <w:p w14:paraId="05B4AD8F" w14:textId="66CC71AF" w:rsidR="00DA47B5" w:rsidRPr="00DA47B5" w:rsidRDefault="00DA47B5" w:rsidP="00DA47B5">
          <w:pPr>
            <w:pStyle w:val="TOC1"/>
            <w:spacing w:before="0" w:after="0" w:line="360" w:lineRule="exact"/>
            <w:rPr>
              <w:rFonts w:ascii="黑体" w:eastAsia="黑体" w:hAnsi="黑体" w:cstheme="minorBidi"/>
              <w:b w:val="0"/>
              <w:bCs w:val="0"/>
              <w:caps w:val="0"/>
              <w:noProof/>
              <w:sz w:val="21"/>
              <w:szCs w:val="21"/>
            </w:rPr>
          </w:pPr>
          <w:r w:rsidRPr="00DA47B5">
            <w:rPr>
              <w:rFonts w:ascii="黑体" w:eastAsia="黑体" w:hAnsi="黑体"/>
              <w:b w:val="0"/>
              <w:bCs w:val="0"/>
              <w:noProof/>
              <w:sz w:val="21"/>
              <w:szCs w:val="21"/>
            </w:rPr>
            <w:t>参 考 文 献</w:t>
          </w:r>
          <w:r w:rsidRPr="00DA47B5">
            <w:rPr>
              <w:rFonts w:ascii="黑体" w:eastAsia="黑体" w:hAnsi="黑体"/>
              <w:b w:val="0"/>
              <w:bCs w:val="0"/>
              <w:noProof/>
              <w:sz w:val="21"/>
              <w:szCs w:val="21"/>
            </w:rPr>
            <w:tab/>
          </w:r>
          <w:r w:rsidRPr="00DA47B5">
            <w:rPr>
              <w:rFonts w:ascii="黑体" w:eastAsia="黑体" w:hAnsi="黑体"/>
              <w:b w:val="0"/>
              <w:bCs w:val="0"/>
              <w:noProof/>
              <w:sz w:val="21"/>
              <w:szCs w:val="21"/>
            </w:rPr>
            <w:fldChar w:fldCharType="begin"/>
          </w:r>
          <w:r w:rsidRPr="00DA47B5">
            <w:rPr>
              <w:rFonts w:ascii="黑体" w:eastAsia="黑体" w:hAnsi="黑体"/>
              <w:b w:val="0"/>
              <w:bCs w:val="0"/>
              <w:noProof/>
              <w:sz w:val="21"/>
              <w:szCs w:val="21"/>
            </w:rPr>
            <w:instrText xml:space="preserve"> PAGEREF _Toc212471023 \h </w:instrText>
          </w:r>
          <w:r w:rsidRPr="00DA47B5">
            <w:rPr>
              <w:rFonts w:ascii="黑体" w:eastAsia="黑体" w:hAnsi="黑体"/>
              <w:b w:val="0"/>
              <w:bCs w:val="0"/>
              <w:noProof/>
              <w:sz w:val="21"/>
              <w:szCs w:val="21"/>
            </w:rPr>
          </w:r>
          <w:r w:rsidRPr="00DA47B5">
            <w:rPr>
              <w:rFonts w:ascii="黑体" w:eastAsia="黑体" w:hAnsi="黑体"/>
              <w:b w:val="0"/>
              <w:bCs w:val="0"/>
              <w:noProof/>
              <w:sz w:val="21"/>
              <w:szCs w:val="21"/>
            </w:rPr>
            <w:fldChar w:fldCharType="separate"/>
          </w:r>
          <w:r w:rsidRPr="00DA47B5">
            <w:rPr>
              <w:rFonts w:ascii="黑体" w:eastAsia="黑体" w:hAnsi="黑体"/>
              <w:b w:val="0"/>
              <w:bCs w:val="0"/>
              <w:noProof/>
              <w:sz w:val="21"/>
              <w:szCs w:val="21"/>
            </w:rPr>
            <w:t>12</w:t>
          </w:r>
          <w:r w:rsidRPr="00DA47B5">
            <w:rPr>
              <w:rFonts w:ascii="黑体" w:eastAsia="黑体" w:hAnsi="黑体"/>
              <w:b w:val="0"/>
              <w:bCs w:val="0"/>
              <w:noProof/>
              <w:sz w:val="21"/>
              <w:szCs w:val="21"/>
            </w:rPr>
            <w:fldChar w:fldCharType="end"/>
          </w:r>
        </w:p>
        <w:p w14:paraId="15C1D5FD" w14:textId="7F72EDD5" w:rsidR="001361B6" w:rsidRDefault="00E869EE" w:rsidP="00DA47B5">
          <w:pPr>
            <w:pStyle w:val="TOC10"/>
            <w:spacing w:before="0" w:line="360" w:lineRule="exact"/>
            <w:jc w:val="center"/>
            <w:rPr>
              <w:color w:val="000000" w:themeColor="text1"/>
            </w:rPr>
          </w:pPr>
          <w:r w:rsidRPr="00DA47B5">
            <w:rPr>
              <w:rFonts w:ascii="黑体" w:eastAsia="黑体" w:hAnsi="黑体" w:cs="宋体" w:hint="eastAsia"/>
              <w:color w:val="000000" w:themeColor="text1"/>
              <w:kern w:val="2"/>
              <w:sz w:val="21"/>
              <w:szCs w:val="21"/>
              <w:lang w:val="zh-CN"/>
            </w:rPr>
            <w:fldChar w:fldCharType="end"/>
          </w:r>
        </w:p>
      </w:sdtContent>
    </w:sdt>
    <w:p w14:paraId="483B0E6C" w14:textId="77777777" w:rsidR="001361B6" w:rsidRDefault="001361B6">
      <w:pPr>
        <w:pStyle w:val="TOC1"/>
        <w:sectPr w:rsidR="001361B6">
          <w:headerReference w:type="default" r:id="rId10"/>
          <w:footerReference w:type="default" r:id="rId11"/>
          <w:footerReference w:type="first" r:id="rId12"/>
          <w:pgSz w:w="11906" w:h="16838"/>
          <w:pgMar w:top="1440" w:right="1800" w:bottom="1440" w:left="1800" w:header="851" w:footer="992" w:gutter="0"/>
          <w:pgNumType w:fmt="upperRoman" w:start="1"/>
          <w:cols w:space="425"/>
          <w:docGrid w:type="lines" w:linePitch="312"/>
        </w:sectPr>
      </w:pPr>
    </w:p>
    <w:p w14:paraId="03AEE436" w14:textId="77777777" w:rsidR="001361B6" w:rsidRDefault="00E869EE">
      <w:pPr>
        <w:spacing w:afterLines="50" w:after="156" w:line="480" w:lineRule="auto"/>
        <w:ind w:rightChars="2" w:right="4"/>
        <w:jc w:val="center"/>
        <w:outlineLvl w:val="0"/>
        <w:rPr>
          <w:rFonts w:eastAsia="黑体" w:hAnsi="黑体"/>
          <w:color w:val="000000" w:themeColor="text1"/>
          <w:sz w:val="36"/>
          <w:szCs w:val="36"/>
        </w:rPr>
      </w:pPr>
      <w:bookmarkStart w:id="2" w:name="_Toc6688494"/>
      <w:bookmarkStart w:id="3" w:name="_Toc212470997"/>
      <w:bookmarkStart w:id="4" w:name="_Toc531362870"/>
      <w:bookmarkStart w:id="5" w:name="_Toc520192849"/>
      <w:bookmarkStart w:id="6" w:name="_Toc531362762"/>
      <w:r>
        <w:rPr>
          <w:rFonts w:eastAsia="黑体" w:hAnsi="黑体" w:hint="eastAsia"/>
          <w:color w:val="000000" w:themeColor="text1"/>
          <w:sz w:val="36"/>
          <w:szCs w:val="36"/>
        </w:rPr>
        <w:lastRenderedPageBreak/>
        <w:t>前</w:t>
      </w:r>
      <w:r>
        <w:rPr>
          <w:rFonts w:eastAsia="黑体" w:hAnsi="黑体"/>
          <w:color w:val="000000" w:themeColor="text1"/>
          <w:sz w:val="36"/>
          <w:szCs w:val="36"/>
        </w:rPr>
        <w:t> </w:t>
      </w:r>
      <w:r>
        <w:rPr>
          <w:rFonts w:eastAsia="黑体" w:hAnsi="黑体" w:hint="eastAsia"/>
          <w:color w:val="000000" w:themeColor="text1"/>
          <w:sz w:val="36"/>
          <w:szCs w:val="36"/>
        </w:rPr>
        <w:t>言</w:t>
      </w:r>
      <w:bookmarkEnd w:id="2"/>
      <w:bookmarkEnd w:id="3"/>
    </w:p>
    <w:p w14:paraId="2F7F6188" w14:textId="77777777" w:rsidR="00E853F9" w:rsidRDefault="00E853F9" w:rsidP="00FB5A84">
      <w:pPr>
        <w:pStyle w:val="af6"/>
      </w:pPr>
      <w:r>
        <w:rPr>
          <w:rFonts w:hint="eastAsia"/>
        </w:rPr>
        <w:t>本文件按照GB/T 1.1—2020《标准化工作导则 第1部分：标准化文件的结构和起草规则》的规定起草。</w:t>
      </w:r>
    </w:p>
    <w:p w14:paraId="44CD5B79" w14:textId="77777777" w:rsidR="00E853F9" w:rsidRDefault="00E853F9" w:rsidP="00FB5A84">
      <w:pPr>
        <w:pStyle w:val="af6"/>
      </w:pPr>
      <w:r>
        <w:rPr>
          <w:rFonts w:hint="eastAsia"/>
        </w:rPr>
        <w:t>请注意本文件的某些内容可能涉及专利。本文件的发布机构不承担识别专利的责任。</w:t>
      </w:r>
    </w:p>
    <w:p w14:paraId="153B0C39" w14:textId="77777777" w:rsidR="00E853F9" w:rsidRDefault="00E853F9" w:rsidP="00FB5A84">
      <w:pPr>
        <w:pStyle w:val="af6"/>
      </w:pPr>
      <w:r>
        <w:rPr>
          <w:rFonts w:hint="eastAsia"/>
        </w:rPr>
        <w:t>本文件由 XXXX 提出并归口 。</w:t>
      </w:r>
    </w:p>
    <w:p w14:paraId="1550A354" w14:textId="77777777" w:rsidR="00E853F9" w:rsidRDefault="00E853F9" w:rsidP="00FB5A84">
      <w:pPr>
        <w:pStyle w:val="af6"/>
      </w:pPr>
      <w:r>
        <w:rPr>
          <w:rFonts w:hint="eastAsia"/>
        </w:rPr>
        <w:t>本文件起草单位：XXXX 。</w:t>
      </w:r>
    </w:p>
    <w:p w14:paraId="51967EF8" w14:textId="77777777" w:rsidR="00E853F9" w:rsidRDefault="00E853F9" w:rsidP="00FB5A84">
      <w:pPr>
        <w:pStyle w:val="af6"/>
      </w:pPr>
      <w:r>
        <w:rPr>
          <w:rFonts w:hint="eastAsia"/>
        </w:rPr>
        <w:t>本文件主要起草人：XXXX 。</w:t>
      </w:r>
    </w:p>
    <w:p w14:paraId="373540C1" w14:textId="5042D8AE" w:rsidR="001361B6" w:rsidRPr="00E853F9" w:rsidRDefault="001361B6" w:rsidP="00FB5A84">
      <w:pPr>
        <w:pStyle w:val="af6"/>
      </w:pPr>
    </w:p>
    <w:p w14:paraId="73BE4F36" w14:textId="66F1BDEE" w:rsidR="00AC33F8" w:rsidRDefault="00AC33F8" w:rsidP="00FB5A84">
      <w:pPr>
        <w:pStyle w:val="af6"/>
      </w:pPr>
    </w:p>
    <w:p w14:paraId="63104247" w14:textId="01CB9070" w:rsidR="00AC33F8" w:rsidRDefault="00AC33F8" w:rsidP="00FB5A84">
      <w:pPr>
        <w:pStyle w:val="af6"/>
      </w:pPr>
    </w:p>
    <w:p w14:paraId="2DA37636" w14:textId="77777777" w:rsidR="00AC33F8" w:rsidRDefault="00AC33F8" w:rsidP="00FB5A84">
      <w:pPr>
        <w:pStyle w:val="af6"/>
        <w:sectPr w:rsidR="00AC33F8" w:rsidSect="00AC33F8">
          <w:headerReference w:type="default" r:id="rId13"/>
          <w:footerReference w:type="default" r:id="rId14"/>
          <w:pgSz w:w="11906" w:h="16838"/>
          <w:pgMar w:top="1440" w:right="1800" w:bottom="1440" w:left="1800" w:header="851" w:footer="992" w:gutter="0"/>
          <w:pgNumType w:fmt="upperRoman"/>
          <w:cols w:space="425"/>
          <w:docGrid w:type="lines" w:linePitch="312"/>
        </w:sectPr>
      </w:pPr>
    </w:p>
    <w:p w14:paraId="150A3A8F" w14:textId="5C3F75C8" w:rsidR="001361B6" w:rsidRDefault="00811689">
      <w:pPr>
        <w:pStyle w:val="aff0"/>
        <w:framePr w:w="0" w:hRule="auto" w:wrap="auto" w:vAnchor="margin" w:hAnchor="text" w:xAlign="left" w:yAlign="inline"/>
        <w:ind w:rightChars="2" w:right="4"/>
        <w:rPr>
          <w:rFonts w:ascii="Times New Roman"/>
          <w:color w:val="000000" w:themeColor="text1"/>
          <w:sz w:val="36"/>
          <w:szCs w:val="36"/>
        </w:rPr>
      </w:pPr>
      <w:r>
        <w:rPr>
          <w:rFonts w:ascii="Times New Roman" w:hint="eastAsia"/>
          <w:color w:val="000000" w:themeColor="text1"/>
          <w:sz w:val="36"/>
          <w:szCs w:val="36"/>
        </w:rPr>
        <w:lastRenderedPageBreak/>
        <w:t>典型示范</w:t>
      </w:r>
      <w:r w:rsidR="003C1595" w:rsidRPr="003C1595">
        <w:rPr>
          <w:rFonts w:ascii="Times New Roman" w:hint="eastAsia"/>
          <w:color w:val="000000" w:themeColor="text1"/>
          <w:sz w:val="36"/>
          <w:szCs w:val="36"/>
        </w:rPr>
        <w:t>软件产品评价规范</w:t>
      </w:r>
    </w:p>
    <w:p w14:paraId="44753393" w14:textId="77777777" w:rsidR="001361B6" w:rsidRDefault="00E869EE">
      <w:pPr>
        <w:pStyle w:val="afa"/>
      </w:pPr>
      <w:bookmarkStart w:id="7" w:name="_Toc6688495"/>
      <w:bookmarkStart w:id="8" w:name="_Toc534301132"/>
      <w:bookmarkStart w:id="9" w:name="_Toc212470998"/>
      <w:r>
        <w:rPr>
          <w:rFonts w:hint="eastAsia"/>
        </w:rPr>
        <w:t>1 范围</w:t>
      </w:r>
      <w:bookmarkEnd w:id="7"/>
      <w:bookmarkEnd w:id="8"/>
      <w:bookmarkEnd w:id="9"/>
    </w:p>
    <w:p w14:paraId="5F7B8614" w14:textId="77777777" w:rsidR="007B3079" w:rsidRDefault="007B3079" w:rsidP="00FB5A84">
      <w:pPr>
        <w:pStyle w:val="af6"/>
      </w:pPr>
      <w:r>
        <w:rPr>
          <w:rFonts w:hint="eastAsia"/>
        </w:rPr>
        <w:t>本文件规定了企业碳计算、管理软件的建设要求与指南，旨在基于规范碳管理软件的评价要求，提升平台数据准确性和透明度，以帮助企业实现系统的全产业链碳管理、增强企业竞争力。</w:t>
      </w:r>
    </w:p>
    <w:p w14:paraId="78B13A3C" w14:textId="20D3A42E" w:rsidR="001361B6" w:rsidRDefault="007B3079" w:rsidP="00FB5A84">
      <w:pPr>
        <w:pStyle w:val="af6"/>
      </w:pPr>
      <w:r>
        <w:rPr>
          <w:rFonts w:hint="eastAsia"/>
        </w:rPr>
        <w:t>本文件适用于各类碳管理软件的开发和评价活动，包括不同规模、不同行业使用的碳管理软件。</w:t>
      </w:r>
    </w:p>
    <w:p w14:paraId="3DD6E83B" w14:textId="40AE25EA" w:rsidR="001A2ED9" w:rsidRDefault="00E617AA" w:rsidP="00E617AA">
      <w:pPr>
        <w:pStyle w:val="afa"/>
      </w:pPr>
      <w:bookmarkStart w:id="10" w:name="_Toc212470999"/>
      <w:r w:rsidRPr="00E617AA">
        <w:rPr>
          <w:rFonts w:hint="eastAsia"/>
        </w:rPr>
        <w:t>2 规范性引用文件</w:t>
      </w:r>
      <w:bookmarkEnd w:id="10"/>
    </w:p>
    <w:p w14:paraId="0A9CF71E" w14:textId="77777777" w:rsidR="007B3079" w:rsidRDefault="007B3079" w:rsidP="00FB5A84">
      <w:pPr>
        <w:pStyle w:val="af6"/>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2C0F504" w14:textId="77777777" w:rsidR="007B3079" w:rsidRDefault="007B3079" w:rsidP="00FB5A84">
      <w:pPr>
        <w:pStyle w:val="af6"/>
      </w:pPr>
      <w:r>
        <w:rPr>
          <w:rFonts w:hint="eastAsia"/>
        </w:rPr>
        <w:t>GB/T 22239 信息安全技术网络安全等级保护基本要求</w:t>
      </w:r>
    </w:p>
    <w:p w14:paraId="7F84805A" w14:textId="77777777" w:rsidR="007B3079" w:rsidRDefault="007B3079" w:rsidP="00FB5A84">
      <w:pPr>
        <w:pStyle w:val="af6"/>
      </w:pPr>
      <w:r>
        <w:rPr>
          <w:rFonts w:hint="eastAsia"/>
        </w:rPr>
        <w:t>GB/T 22240 信息安全技术网络安全等级保护定级指南</w:t>
      </w:r>
    </w:p>
    <w:p w14:paraId="193CFE19" w14:textId="77777777" w:rsidR="007B3079" w:rsidRDefault="007B3079" w:rsidP="00FB5A84">
      <w:pPr>
        <w:pStyle w:val="af6"/>
      </w:pPr>
      <w:r>
        <w:rPr>
          <w:rFonts w:hint="eastAsia"/>
        </w:rPr>
        <w:t>GB/T 35273 信息安全技术个人信息安全规范</w:t>
      </w:r>
    </w:p>
    <w:p w14:paraId="53ECD33B" w14:textId="77777777" w:rsidR="007B3079" w:rsidRDefault="007B3079" w:rsidP="00FB5A84">
      <w:pPr>
        <w:pStyle w:val="af6"/>
      </w:pPr>
      <w:r>
        <w:rPr>
          <w:rFonts w:hint="eastAsia"/>
        </w:rPr>
        <w:t>GB/T 39786 信息安全技术·信息系统密码应用基本要求</w:t>
      </w:r>
    </w:p>
    <w:p w14:paraId="3F706995" w14:textId="77777777" w:rsidR="007B3079" w:rsidRDefault="007B3079" w:rsidP="00FB5A84">
      <w:pPr>
        <w:pStyle w:val="af6"/>
      </w:pPr>
      <w:r>
        <w:rPr>
          <w:rFonts w:hint="eastAsia"/>
        </w:rPr>
        <w:t>GB/T 35274 信息安全技术·大数据服务安全能力要求</w:t>
      </w:r>
    </w:p>
    <w:p w14:paraId="64BFBD5D" w14:textId="568F493A" w:rsidR="00E617AA" w:rsidRDefault="007B3079" w:rsidP="00FB5A84">
      <w:pPr>
        <w:pStyle w:val="af6"/>
      </w:pPr>
      <w:r>
        <w:rPr>
          <w:rFonts w:hint="eastAsia"/>
        </w:rPr>
        <w:t>GB/T 43697 数据安全技术·数据分类分级规则</w:t>
      </w:r>
    </w:p>
    <w:p w14:paraId="42140523" w14:textId="17C3014B" w:rsidR="001361B6" w:rsidRDefault="00294406">
      <w:pPr>
        <w:pStyle w:val="afa"/>
      </w:pPr>
      <w:bookmarkStart w:id="11" w:name="_Toc6688497"/>
      <w:bookmarkStart w:id="12" w:name="_Toc534301134"/>
      <w:bookmarkStart w:id="13" w:name="_Toc212471000"/>
      <w:r>
        <w:t>3</w:t>
      </w:r>
      <w:r w:rsidR="00E869EE">
        <w:rPr>
          <w:rFonts w:hint="eastAsia"/>
        </w:rPr>
        <w:t xml:space="preserve"> 术语和定义</w:t>
      </w:r>
      <w:bookmarkEnd w:id="11"/>
      <w:bookmarkEnd w:id="12"/>
      <w:bookmarkEnd w:id="13"/>
    </w:p>
    <w:p w14:paraId="1515D494" w14:textId="00540B68" w:rsidR="001361B6" w:rsidRDefault="005666AB" w:rsidP="00FB5A84">
      <w:pPr>
        <w:pStyle w:val="af6"/>
      </w:pPr>
      <w:r w:rsidRPr="005666AB">
        <w:rPr>
          <w:rFonts w:hint="eastAsia"/>
        </w:rPr>
        <w:t>下列术语和定义适用于本文件。</w:t>
      </w:r>
    </w:p>
    <w:p w14:paraId="6A67D260" w14:textId="0EBA5E1E" w:rsidR="00E2601F" w:rsidRPr="0095606A" w:rsidRDefault="00E2601F" w:rsidP="0095606A">
      <w:pPr>
        <w:pStyle w:val="aff"/>
        <w:spacing w:line="360" w:lineRule="auto"/>
        <w:ind w:left="420" w:hangingChars="200" w:hanging="420"/>
        <w:outlineLvl w:val="1"/>
        <w:rPr>
          <w:rFonts w:ascii="黑体" w:eastAsia="黑体" w:hAnsi="黑体"/>
        </w:rPr>
      </w:pPr>
      <w:bookmarkStart w:id="14" w:name="_Toc212471001"/>
      <w:r w:rsidRPr="0095606A">
        <w:rPr>
          <w:rFonts w:ascii="黑体" w:eastAsia="黑体" w:hAnsi="黑体" w:hint="eastAsia"/>
        </w:rPr>
        <w:t>3.1</w:t>
      </w:r>
      <w:r w:rsidR="00467A6C">
        <w:rPr>
          <w:rFonts w:ascii="黑体" w:eastAsia="黑体" w:hAnsi="黑体"/>
        </w:rPr>
        <w:br/>
      </w:r>
      <w:r w:rsidR="009C5323" w:rsidRPr="009C5323">
        <w:rPr>
          <w:rFonts w:ascii="黑体" w:eastAsia="黑体" w:hAnsi="黑体" w:hint="eastAsia"/>
        </w:rPr>
        <w:t>碳管理软件</w:t>
      </w:r>
      <w:r w:rsidRPr="0095606A">
        <w:rPr>
          <w:rFonts w:ascii="黑体" w:eastAsia="黑体" w:hAnsi="黑体" w:hint="eastAsia"/>
        </w:rPr>
        <w:t xml:space="preserve"> </w:t>
      </w:r>
      <w:r w:rsidR="00AA47A6">
        <w:rPr>
          <w:rFonts w:ascii="黑体" w:eastAsia="黑体" w:hAnsi="黑体" w:hint="eastAsia"/>
        </w:rPr>
        <w:t>c</w:t>
      </w:r>
      <w:r w:rsidR="009C5323" w:rsidRPr="009C5323">
        <w:rPr>
          <w:rFonts w:ascii="黑体" w:eastAsia="黑体" w:hAnsi="黑体"/>
        </w:rPr>
        <w:t xml:space="preserve">arbon </w:t>
      </w:r>
      <w:r w:rsidR="00AA47A6">
        <w:rPr>
          <w:rFonts w:ascii="黑体" w:eastAsia="黑体" w:hAnsi="黑体" w:hint="eastAsia"/>
        </w:rPr>
        <w:t>m</w:t>
      </w:r>
      <w:r w:rsidR="009C5323" w:rsidRPr="009C5323">
        <w:rPr>
          <w:rFonts w:ascii="黑体" w:eastAsia="黑体" w:hAnsi="黑体"/>
        </w:rPr>
        <w:t xml:space="preserve">anagement </w:t>
      </w:r>
      <w:r w:rsidR="00AA47A6">
        <w:rPr>
          <w:rFonts w:ascii="黑体" w:eastAsia="黑体" w:hAnsi="黑体"/>
        </w:rPr>
        <w:t>s</w:t>
      </w:r>
      <w:r w:rsidR="009C5323" w:rsidRPr="009C5323">
        <w:rPr>
          <w:rFonts w:ascii="黑体" w:eastAsia="黑体" w:hAnsi="黑体"/>
        </w:rPr>
        <w:t>oftware</w:t>
      </w:r>
      <w:bookmarkEnd w:id="14"/>
    </w:p>
    <w:p w14:paraId="2BFE95B4" w14:textId="483CB5D4" w:rsidR="00E2601F" w:rsidRDefault="007E5101" w:rsidP="00FB5A84">
      <w:pPr>
        <w:pStyle w:val="af6"/>
      </w:pPr>
      <w:r w:rsidRPr="007E5101">
        <w:rPr>
          <w:rFonts w:hint="eastAsia"/>
        </w:rPr>
        <w:t>基于信息化技术，集成数据采集、核算、分析及报告功能的系统化工具，用于企业碳排放监测、碳资产管理、减排目标跟踪及合规性管理。</w:t>
      </w:r>
    </w:p>
    <w:p w14:paraId="62370837" w14:textId="40D998F1" w:rsidR="00C50EFF" w:rsidRDefault="00C50EFF" w:rsidP="00405268">
      <w:pPr>
        <w:pStyle w:val="afa"/>
      </w:pPr>
      <w:bookmarkStart w:id="15" w:name="_Toc212471002"/>
      <w:r>
        <w:rPr>
          <w:rFonts w:hint="eastAsia"/>
        </w:rPr>
        <w:t xml:space="preserve">4 </w:t>
      </w:r>
      <w:r w:rsidR="00AA510B" w:rsidRPr="00AA510B">
        <w:rPr>
          <w:rFonts w:hint="eastAsia"/>
        </w:rPr>
        <w:t>碳管理软件系统架构</w:t>
      </w:r>
      <w:bookmarkEnd w:id="15"/>
    </w:p>
    <w:p w14:paraId="04E36E3A" w14:textId="07A29D1D" w:rsidR="00C50EFF" w:rsidRDefault="00D35CFE" w:rsidP="00FB5A84">
      <w:pPr>
        <w:pStyle w:val="af6"/>
      </w:pPr>
      <w:r w:rsidRPr="00D35CFE">
        <w:rPr>
          <w:rFonts w:hint="eastAsia"/>
        </w:rPr>
        <w:t>碳管理软件系统架构一般包含业务应用层、数据支撑层以及基础支撑层三大板块。</w:t>
      </w:r>
    </w:p>
    <w:tbl>
      <w:tblPr>
        <w:tblW w:w="9252" w:type="dxa"/>
        <w:tblInd w:w="93" w:type="dxa"/>
        <w:tblLayout w:type="fixed"/>
        <w:tblLook w:val="04A0" w:firstRow="1" w:lastRow="0" w:firstColumn="1" w:lastColumn="0" w:noHBand="0" w:noVBand="1"/>
      </w:tblPr>
      <w:tblGrid>
        <w:gridCol w:w="1102"/>
        <w:gridCol w:w="830"/>
        <w:gridCol w:w="882"/>
        <w:gridCol w:w="882"/>
        <w:gridCol w:w="1026"/>
        <w:gridCol w:w="905"/>
        <w:gridCol w:w="1049"/>
        <w:gridCol w:w="1049"/>
        <w:gridCol w:w="509"/>
        <w:gridCol w:w="509"/>
        <w:gridCol w:w="509"/>
      </w:tblGrid>
      <w:tr w:rsidR="00A0040C" w:rsidRPr="001F22D5" w14:paraId="4F3E9884" w14:textId="77777777" w:rsidTr="00A0040C">
        <w:trPr>
          <w:trHeight w:val="590"/>
        </w:trPr>
        <w:tc>
          <w:tcPr>
            <w:tcW w:w="1102" w:type="dxa"/>
            <w:vMerge w:val="restart"/>
            <w:tcBorders>
              <w:top w:val="single" w:sz="4" w:space="0" w:color="000000"/>
              <w:left w:val="single" w:sz="4" w:space="0" w:color="000000"/>
              <w:bottom w:val="single" w:sz="4" w:space="0" w:color="000000"/>
              <w:right w:val="single" w:sz="4" w:space="0" w:color="000000"/>
            </w:tcBorders>
            <w:noWrap/>
            <w:vAlign w:val="center"/>
          </w:tcPr>
          <w:p w14:paraId="63A4231F" w14:textId="77777777" w:rsidR="00A0040C" w:rsidRPr="001F22D5" w:rsidRDefault="00A0040C" w:rsidP="007A1389">
            <w:pPr>
              <w:widowControl/>
              <w:jc w:val="center"/>
              <w:textAlignment w:val="center"/>
              <w:rPr>
                <w:rFonts w:ascii="宋体" w:hAnsi="宋体" w:cs="宋体"/>
                <w:b/>
                <w:bCs/>
                <w:sz w:val="18"/>
                <w:szCs w:val="18"/>
              </w:rPr>
            </w:pPr>
            <w:r w:rsidRPr="001F22D5">
              <w:rPr>
                <w:rFonts w:ascii="宋体" w:hAnsi="宋体" w:cs="宋体" w:hint="eastAsia"/>
                <w:b/>
                <w:bCs/>
                <w:sz w:val="18"/>
                <w:szCs w:val="18"/>
              </w:rPr>
              <w:t>业务应用层</w:t>
            </w:r>
          </w:p>
        </w:tc>
        <w:tc>
          <w:tcPr>
            <w:tcW w:w="830" w:type="dxa"/>
            <w:tcBorders>
              <w:top w:val="single" w:sz="4" w:space="0" w:color="000000"/>
              <w:left w:val="single" w:sz="4" w:space="0" w:color="000000"/>
              <w:bottom w:val="single" w:sz="4" w:space="0" w:color="000000"/>
              <w:right w:val="single" w:sz="4" w:space="0" w:color="000000"/>
            </w:tcBorders>
            <w:noWrap/>
            <w:vAlign w:val="center"/>
          </w:tcPr>
          <w:p w14:paraId="2AE45439" w14:textId="77777777" w:rsidR="00A0040C" w:rsidRPr="001F22D5" w:rsidRDefault="00A0040C" w:rsidP="007A1389">
            <w:pPr>
              <w:widowControl/>
              <w:jc w:val="center"/>
              <w:textAlignment w:val="center"/>
              <w:rPr>
                <w:rFonts w:ascii="宋体" w:hAnsi="宋体" w:cs="宋体"/>
                <w:b/>
                <w:bCs/>
                <w:sz w:val="18"/>
                <w:szCs w:val="18"/>
              </w:rPr>
            </w:pPr>
            <w:r w:rsidRPr="001F22D5">
              <w:rPr>
                <w:rFonts w:ascii="宋体" w:hAnsi="宋体" w:cs="宋体" w:hint="eastAsia"/>
                <w:b/>
                <w:bCs/>
                <w:sz w:val="18"/>
                <w:szCs w:val="18"/>
              </w:rPr>
              <w:t>碳排放量化</w:t>
            </w:r>
          </w:p>
        </w:tc>
        <w:tc>
          <w:tcPr>
            <w:tcW w:w="1764" w:type="dxa"/>
            <w:gridSpan w:val="2"/>
            <w:tcBorders>
              <w:top w:val="single" w:sz="4" w:space="0" w:color="000000"/>
              <w:left w:val="single" w:sz="4" w:space="0" w:color="000000"/>
              <w:bottom w:val="single" w:sz="4" w:space="0" w:color="000000"/>
              <w:right w:val="single" w:sz="4" w:space="0" w:color="000000"/>
            </w:tcBorders>
            <w:noWrap/>
            <w:vAlign w:val="center"/>
          </w:tcPr>
          <w:p w14:paraId="147FE122" w14:textId="77777777" w:rsidR="00A0040C" w:rsidRPr="001F22D5" w:rsidRDefault="00A0040C" w:rsidP="007A1389">
            <w:pPr>
              <w:widowControl/>
              <w:jc w:val="center"/>
              <w:textAlignment w:val="center"/>
              <w:rPr>
                <w:rFonts w:ascii="宋体" w:hAnsi="宋体" w:cs="宋体"/>
                <w:b/>
                <w:bCs/>
                <w:sz w:val="18"/>
                <w:szCs w:val="18"/>
              </w:rPr>
            </w:pPr>
            <w:r w:rsidRPr="001F22D5">
              <w:rPr>
                <w:rFonts w:ascii="宋体" w:hAnsi="宋体" w:cs="宋体" w:hint="eastAsia"/>
                <w:b/>
                <w:bCs/>
                <w:sz w:val="18"/>
                <w:szCs w:val="18"/>
              </w:rPr>
              <w:t>组织碳排放核算</w:t>
            </w:r>
          </w:p>
        </w:tc>
        <w:tc>
          <w:tcPr>
            <w:tcW w:w="1931" w:type="dxa"/>
            <w:gridSpan w:val="2"/>
            <w:tcBorders>
              <w:top w:val="single" w:sz="4" w:space="0" w:color="000000"/>
              <w:left w:val="single" w:sz="4" w:space="0" w:color="000000"/>
              <w:bottom w:val="single" w:sz="4" w:space="0" w:color="000000"/>
              <w:right w:val="single" w:sz="4" w:space="0" w:color="000000"/>
            </w:tcBorders>
            <w:noWrap/>
            <w:vAlign w:val="center"/>
          </w:tcPr>
          <w:p w14:paraId="08EC8157" w14:textId="77777777" w:rsidR="00A0040C" w:rsidRPr="001F22D5" w:rsidRDefault="00A0040C" w:rsidP="007A1389">
            <w:pPr>
              <w:widowControl/>
              <w:jc w:val="center"/>
              <w:textAlignment w:val="center"/>
              <w:rPr>
                <w:rFonts w:ascii="宋体" w:hAnsi="宋体" w:cs="宋体"/>
                <w:b/>
                <w:bCs/>
                <w:sz w:val="18"/>
                <w:szCs w:val="18"/>
              </w:rPr>
            </w:pPr>
            <w:r w:rsidRPr="001F22D5">
              <w:rPr>
                <w:rFonts w:ascii="宋体" w:hAnsi="宋体" w:cs="宋体" w:hint="eastAsia"/>
                <w:b/>
                <w:bCs/>
                <w:sz w:val="18"/>
                <w:szCs w:val="18"/>
              </w:rPr>
              <w:t>产品碳足迹核算</w:t>
            </w:r>
          </w:p>
        </w:tc>
        <w:tc>
          <w:tcPr>
            <w:tcW w:w="2098" w:type="dxa"/>
            <w:gridSpan w:val="2"/>
            <w:tcBorders>
              <w:top w:val="single" w:sz="4" w:space="0" w:color="000000"/>
              <w:left w:val="single" w:sz="4" w:space="0" w:color="000000"/>
              <w:bottom w:val="single" w:sz="4" w:space="0" w:color="000000"/>
              <w:right w:val="single" w:sz="4" w:space="0" w:color="000000"/>
            </w:tcBorders>
            <w:noWrap/>
            <w:vAlign w:val="center"/>
          </w:tcPr>
          <w:p w14:paraId="742A8B9E" w14:textId="77777777" w:rsidR="00A0040C" w:rsidRPr="001F22D5" w:rsidRDefault="00A0040C" w:rsidP="007A1389">
            <w:pPr>
              <w:widowControl/>
              <w:jc w:val="center"/>
              <w:textAlignment w:val="center"/>
              <w:rPr>
                <w:rFonts w:ascii="宋体" w:hAnsi="宋体" w:cs="宋体"/>
                <w:b/>
                <w:bCs/>
                <w:sz w:val="18"/>
                <w:szCs w:val="18"/>
              </w:rPr>
            </w:pPr>
            <w:r w:rsidRPr="001F22D5">
              <w:rPr>
                <w:rFonts w:ascii="宋体" w:hAnsi="宋体" w:cs="宋体" w:hint="eastAsia"/>
                <w:b/>
                <w:bCs/>
                <w:sz w:val="18"/>
                <w:szCs w:val="18"/>
              </w:rPr>
              <w:t>物流运输碳排放核算</w:t>
            </w:r>
          </w:p>
        </w:tc>
        <w:tc>
          <w:tcPr>
            <w:tcW w:w="509" w:type="dxa"/>
            <w:vMerge w:val="restart"/>
            <w:tcBorders>
              <w:top w:val="single" w:sz="4" w:space="0" w:color="000000"/>
              <w:left w:val="single" w:sz="4" w:space="0" w:color="000000"/>
              <w:bottom w:val="single" w:sz="4" w:space="0" w:color="000000"/>
              <w:right w:val="single" w:sz="4" w:space="0" w:color="000000"/>
            </w:tcBorders>
            <w:noWrap/>
            <w:textDirection w:val="tbRlV"/>
            <w:vAlign w:val="center"/>
          </w:tcPr>
          <w:p w14:paraId="1F3B2243" w14:textId="77777777" w:rsidR="00A0040C" w:rsidRPr="001F22D5" w:rsidRDefault="00A0040C" w:rsidP="007A1389">
            <w:pPr>
              <w:widowControl/>
              <w:jc w:val="center"/>
              <w:textAlignment w:val="center"/>
              <w:rPr>
                <w:rFonts w:ascii="宋体" w:hAnsi="宋体" w:cs="宋体"/>
                <w:b/>
                <w:bCs/>
                <w:sz w:val="18"/>
                <w:szCs w:val="18"/>
              </w:rPr>
            </w:pPr>
            <w:r w:rsidRPr="001F22D5">
              <w:rPr>
                <w:rFonts w:ascii="宋体" w:hAnsi="宋体" w:cs="宋体" w:hint="eastAsia"/>
                <w:b/>
                <w:bCs/>
                <w:sz w:val="18"/>
                <w:szCs w:val="18"/>
              </w:rPr>
              <w:t>安全管理</w:t>
            </w:r>
          </w:p>
        </w:tc>
        <w:tc>
          <w:tcPr>
            <w:tcW w:w="509" w:type="dxa"/>
            <w:vMerge w:val="restart"/>
            <w:tcBorders>
              <w:top w:val="single" w:sz="4" w:space="0" w:color="000000"/>
              <w:left w:val="single" w:sz="4" w:space="0" w:color="000000"/>
              <w:bottom w:val="single" w:sz="4" w:space="0" w:color="000000"/>
              <w:right w:val="single" w:sz="4" w:space="0" w:color="000000"/>
            </w:tcBorders>
            <w:noWrap/>
            <w:textDirection w:val="tbRlV"/>
            <w:vAlign w:val="center"/>
          </w:tcPr>
          <w:p w14:paraId="3A9E338A" w14:textId="77777777" w:rsidR="00A0040C" w:rsidRPr="001F22D5" w:rsidRDefault="00A0040C" w:rsidP="007A1389">
            <w:pPr>
              <w:widowControl/>
              <w:jc w:val="center"/>
              <w:textAlignment w:val="center"/>
              <w:rPr>
                <w:rFonts w:ascii="宋体" w:hAnsi="宋体" w:cs="宋体"/>
                <w:b/>
                <w:bCs/>
                <w:sz w:val="18"/>
                <w:szCs w:val="18"/>
              </w:rPr>
            </w:pPr>
            <w:r w:rsidRPr="001F22D5">
              <w:rPr>
                <w:rFonts w:ascii="宋体" w:hAnsi="宋体" w:cs="宋体" w:hint="eastAsia"/>
                <w:b/>
                <w:bCs/>
                <w:sz w:val="18"/>
                <w:szCs w:val="18"/>
              </w:rPr>
              <w:t>平台运维</w:t>
            </w:r>
          </w:p>
        </w:tc>
        <w:tc>
          <w:tcPr>
            <w:tcW w:w="509" w:type="dxa"/>
            <w:vMerge w:val="restart"/>
            <w:tcBorders>
              <w:top w:val="single" w:sz="4" w:space="0" w:color="000000"/>
              <w:left w:val="single" w:sz="4" w:space="0" w:color="000000"/>
              <w:bottom w:val="single" w:sz="4" w:space="0" w:color="000000"/>
              <w:right w:val="single" w:sz="4" w:space="0" w:color="000000"/>
            </w:tcBorders>
            <w:noWrap/>
            <w:textDirection w:val="tbRlV"/>
            <w:vAlign w:val="center"/>
          </w:tcPr>
          <w:p w14:paraId="622C0EBF" w14:textId="77777777" w:rsidR="00A0040C" w:rsidRPr="001F22D5" w:rsidRDefault="00A0040C" w:rsidP="007A1389">
            <w:pPr>
              <w:widowControl/>
              <w:jc w:val="center"/>
              <w:textAlignment w:val="center"/>
              <w:rPr>
                <w:rFonts w:ascii="宋体" w:hAnsi="宋体" w:cs="宋体"/>
                <w:b/>
                <w:bCs/>
                <w:sz w:val="18"/>
                <w:szCs w:val="18"/>
              </w:rPr>
            </w:pPr>
            <w:r w:rsidRPr="001F22D5">
              <w:rPr>
                <w:rFonts w:ascii="宋体" w:hAnsi="宋体" w:cs="宋体" w:hint="eastAsia"/>
                <w:b/>
                <w:bCs/>
                <w:sz w:val="18"/>
                <w:szCs w:val="18"/>
              </w:rPr>
              <w:t>用户便捷</w:t>
            </w:r>
          </w:p>
        </w:tc>
      </w:tr>
      <w:tr w:rsidR="00A0040C" w:rsidRPr="001F22D5" w14:paraId="25F84057" w14:textId="77777777" w:rsidTr="00A0040C">
        <w:trPr>
          <w:trHeight w:val="1140"/>
        </w:trPr>
        <w:tc>
          <w:tcPr>
            <w:tcW w:w="1102" w:type="dxa"/>
            <w:vMerge/>
            <w:tcBorders>
              <w:top w:val="single" w:sz="4" w:space="0" w:color="000000"/>
              <w:left w:val="single" w:sz="4" w:space="0" w:color="000000"/>
              <w:bottom w:val="single" w:sz="4" w:space="0" w:color="000000"/>
              <w:right w:val="single" w:sz="4" w:space="0" w:color="000000"/>
            </w:tcBorders>
            <w:noWrap/>
            <w:vAlign w:val="center"/>
          </w:tcPr>
          <w:p w14:paraId="2F6DE5B5" w14:textId="77777777" w:rsidR="00A0040C" w:rsidRPr="001F22D5" w:rsidRDefault="00A0040C" w:rsidP="007A1389">
            <w:pPr>
              <w:jc w:val="center"/>
              <w:rPr>
                <w:rFonts w:ascii="宋体" w:hAnsi="宋体" w:cs="宋体"/>
                <w:b/>
                <w:bCs/>
                <w:sz w:val="18"/>
                <w:szCs w:val="18"/>
              </w:rPr>
            </w:pPr>
          </w:p>
        </w:tc>
        <w:tc>
          <w:tcPr>
            <w:tcW w:w="830" w:type="dxa"/>
            <w:tcBorders>
              <w:top w:val="single" w:sz="4" w:space="0" w:color="000000"/>
              <w:left w:val="single" w:sz="4" w:space="0" w:color="000000"/>
              <w:bottom w:val="single" w:sz="4" w:space="0" w:color="000000"/>
              <w:right w:val="single" w:sz="4" w:space="0" w:color="000000"/>
            </w:tcBorders>
            <w:vAlign w:val="center"/>
          </w:tcPr>
          <w:p w14:paraId="26121DDB" w14:textId="77777777" w:rsidR="00A0040C" w:rsidRPr="001F22D5" w:rsidRDefault="00A0040C" w:rsidP="007A1389">
            <w:pPr>
              <w:widowControl/>
              <w:jc w:val="center"/>
              <w:textAlignment w:val="center"/>
              <w:rPr>
                <w:rFonts w:ascii="宋体" w:hAnsi="宋体" w:cs="宋体"/>
                <w:b/>
                <w:bCs/>
                <w:sz w:val="18"/>
                <w:szCs w:val="18"/>
              </w:rPr>
            </w:pPr>
            <w:r w:rsidRPr="001F22D5">
              <w:rPr>
                <w:rFonts w:ascii="宋体" w:hAnsi="宋体" w:cs="宋体" w:hint="eastAsia"/>
                <w:b/>
                <w:bCs/>
                <w:sz w:val="18"/>
                <w:szCs w:val="18"/>
              </w:rPr>
              <w:t>碳排放管理</w:t>
            </w:r>
          </w:p>
        </w:tc>
        <w:tc>
          <w:tcPr>
            <w:tcW w:w="882" w:type="dxa"/>
            <w:tcBorders>
              <w:top w:val="single" w:sz="4" w:space="0" w:color="000000"/>
              <w:left w:val="single" w:sz="4" w:space="0" w:color="000000"/>
              <w:bottom w:val="single" w:sz="4" w:space="0" w:color="000000"/>
              <w:right w:val="single" w:sz="4" w:space="0" w:color="000000"/>
            </w:tcBorders>
            <w:vAlign w:val="center"/>
          </w:tcPr>
          <w:p w14:paraId="201030E1" w14:textId="77777777" w:rsidR="00A0040C" w:rsidRPr="001F22D5" w:rsidRDefault="00A0040C" w:rsidP="007A1389">
            <w:pPr>
              <w:widowControl/>
              <w:jc w:val="center"/>
              <w:textAlignment w:val="center"/>
              <w:rPr>
                <w:rFonts w:ascii="宋体" w:hAnsi="宋体" w:cs="宋体"/>
                <w:b/>
                <w:bCs/>
                <w:sz w:val="18"/>
                <w:szCs w:val="18"/>
              </w:rPr>
            </w:pPr>
            <w:r w:rsidRPr="001F22D5">
              <w:rPr>
                <w:rFonts w:ascii="宋体" w:hAnsi="宋体" w:cs="宋体" w:hint="eastAsia"/>
                <w:b/>
                <w:bCs/>
                <w:sz w:val="18"/>
                <w:szCs w:val="18"/>
              </w:rPr>
              <w:t>碳流分析</w:t>
            </w:r>
          </w:p>
        </w:tc>
        <w:tc>
          <w:tcPr>
            <w:tcW w:w="882" w:type="dxa"/>
            <w:tcBorders>
              <w:top w:val="single" w:sz="4" w:space="0" w:color="000000"/>
              <w:left w:val="single" w:sz="4" w:space="0" w:color="000000"/>
              <w:bottom w:val="single" w:sz="4" w:space="0" w:color="000000"/>
              <w:right w:val="single" w:sz="4" w:space="0" w:color="000000"/>
            </w:tcBorders>
            <w:vAlign w:val="center"/>
          </w:tcPr>
          <w:p w14:paraId="282FE4CE" w14:textId="77777777" w:rsidR="00A0040C" w:rsidRPr="001F22D5" w:rsidRDefault="00A0040C" w:rsidP="007A1389">
            <w:pPr>
              <w:widowControl/>
              <w:jc w:val="center"/>
              <w:textAlignment w:val="center"/>
              <w:rPr>
                <w:rFonts w:ascii="宋体" w:hAnsi="宋体" w:cs="宋体"/>
                <w:b/>
                <w:bCs/>
                <w:sz w:val="18"/>
                <w:szCs w:val="18"/>
              </w:rPr>
            </w:pPr>
            <w:r w:rsidRPr="001F22D5">
              <w:rPr>
                <w:rFonts w:ascii="宋体" w:hAnsi="宋体" w:cs="宋体" w:hint="eastAsia"/>
                <w:b/>
                <w:bCs/>
                <w:sz w:val="18"/>
                <w:szCs w:val="18"/>
              </w:rPr>
              <w:t>碳排放报告输出</w:t>
            </w:r>
          </w:p>
        </w:tc>
        <w:tc>
          <w:tcPr>
            <w:tcW w:w="1026" w:type="dxa"/>
            <w:tcBorders>
              <w:top w:val="single" w:sz="4" w:space="0" w:color="000000"/>
              <w:left w:val="single" w:sz="4" w:space="0" w:color="000000"/>
              <w:bottom w:val="single" w:sz="4" w:space="0" w:color="000000"/>
              <w:right w:val="single" w:sz="4" w:space="0" w:color="000000"/>
            </w:tcBorders>
            <w:vAlign w:val="center"/>
          </w:tcPr>
          <w:p w14:paraId="50698E19" w14:textId="77777777" w:rsidR="00A0040C" w:rsidRPr="001F22D5" w:rsidRDefault="00A0040C" w:rsidP="007A1389">
            <w:pPr>
              <w:widowControl/>
              <w:jc w:val="center"/>
              <w:textAlignment w:val="center"/>
              <w:rPr>
                <w:rFonts w:ascii="宋体" w:hAnsi="宋体" w:cs="宋体"/>
                <w:b/>
                <w:bCs/>
                <w:sz w:val="18"/>
                <w:szCs w:val="18"/>
              </w:rPr>
            </w:pPr>
            <w:r w:rsidRPr="001F22D5">
              <w:rPr>
                <w:rFonts w:ascii="宋体" w:hAnsi="宋体" w:cs="宋体" w:hint="eastAsia"/>
                <w:b/>
                <w:bCs/>
                <w:sz w:val="18"/>
                <w:szCs w:val="18"/>
              </w:rPr>
              <w:t>碳减排分析与减碳策略推荐</w:t>
            </w:r>
          </w:p>
        </w:tc>
        <w:tc>
          <w:tcPr>
            <w:tcW w:w="905" w:type="dxa"/>
            <w:tcBorders>
              <w:top w:val="single" w:sz="4" w:space="0" w:color="000000"/>
              <w:left w:val="single" w:sz="4" w:space="0" w:color="000000"/>
              <w:bottom w:val="single" w:sz="4" w:space="0" w:color="000000"/>
              <w:right w:val="single" w:sz="4" w:space="0" w:color="000000"/>
            </w:tcBorders>
            <w:vAlign w:val="center"/>
          </w:tcPr>
          <w:p w14:paraId="7C7D380F" w14:textId="77777777" w:rsidR="00A0040C" w:rsidRPr="001F22D5" w:rsidRDefault="00A0040C" w:rsidP="007A1389">
            <w:pPr>
              <w:widowControl/>
              <w:jc w:val="center"/>
              <w:textAlignment w:val="center"/>
              <w:rPr>
                <w:rFonts w:ascii="宋体" w:hAnsi="宋体" w:cs="宋体"/>
                <w:b/>
                <w:bCs/>
                <w:sz w:val="18"/>
                <w:szCs w:val="18"/>
              </w:rPr>
            </w:pPr>
            <w:r w:rsidRPr="001F22D5">
              <w:rPr>
                <w:rFonts w:ascii="宋体" w:hAnsi="宋体" w:cs="宋体" w:hint="eastAsia"/>
                <w:b/>
                <w:bCs/>
                <w:sz w:val="18"/>
                <w:szCs w:val="18"/>
              </w:rPr>
              <w:t>供应链碳管理</w:t>
            </w:r>
          </w:p>
        </w:tc>
        <w:tc>
          <w:tcPr>
            <w:tcW w:w="1049" w:type="dxa"/>
            <w:tcBorders>
              <w:top w:val="single" w:sz="4" w:space="0" w:color="000000"/>
              <w:left w:val="single" w:sz="4" w:space="0" w:color="000000"/>
              <w:bottom w:val="single" w:sz="4" w:space="0" w:color="000000"/>
              <w:right w:val="single" w:sz="4" w:space="0" w:color="000000"/>
            </w:tcBorders>
            <w:vAlign w:val="center"/>
          </w:tcPr>
          <w:p w14:paraId="6ADC95A0" w14:textId="77777777" w:rsidR="00A0040C" w:rsidRPr="001F22D5" w:rsidRDefault="00A0040C" w:rsidP="007A1389">
            <w:pPr>
              <w:widowControl/>
              <w:jc w:val="center"/>
              <w:textAlignment w:val="center"/>
              <w:rPr>
                <w:rFonts w:ascii="宋体" w:hAnsi="宋体" w:cs="宋体"/>
                <w:b/>
                <w:bCs/>
                <w:sz w:val="18"/>
                <w:szCs w:val="18"/>
              </w:rPr>
            </w:pPr>
            <w:r w:rsidRPr="001F22D5">
              <w:rPr>
                <w:rFonts w:ascii="宋体" w:hAnsi="宋体" w:cs="宋体" w:hint="eastAsia"/>
                <w:b/>
                <w:bCs/>
                <w:sz w:val="18"/>
                <w:szCs w:val="18"/>
              </w:rPr>
              <w:t>碳核查支撑</w:t>
            </w:r>
          </w:p>
        </w:tc>
        <w:tc>
          <w:tcPr>
            <w:tcW w:w="1049" w:type="dxa"/>
            <w:tcBorders>
              <w:top w:val="single" w:sz="4" w:space="0" w:color="000000"/>
              <w:left w:val="single" w:sz="4" w:space="0" w:color="000000"/>
              <w:bottom w:val="single" w:sz="4" w:space="0" w:color="000000"/>
              <w:right w:val="single" w:sz="4" w:space="0" w:color="000000"/>
            </w:tcBorders>
            <w:vAlign w:val="center"/>
          </w:tcPr>
          <w:p w14:paraId="2B6516D5" w14:textId="77777777" w:rsidR="00A0040C" w:rsidRPr="001F22D5" w:rsidRDefault="00A0040C" w:rsidP="007A1389">
            <w:pPr>
              <w:widowControl/>
              <w:jc w:val="center"/>
              <w:textAlignment w:val="center"/>
              <w:rPr>
                <w:rFonts w:ascii="宋体" w:hAnsi="宋体" w:cs="宋体"/>
                <w:b/>
                <w:bCs/>
                <w:sz w:val="18"/>
                <w:szCs w:val="18"/>
              </w:rPr>
            </w:pPr>
            <w:r w:rsidRPr="001F22D5">
              <w:rPr>
                <w:rFonts w:ascii="宋体" w:hAnsi="宋体" w:cs="宋体" w:hint="eastAsia"/>
                <w:b/>
                <w:bCs/>
                <w:sz w:val="18"/>
                <w:szCs w:val="18"/>
              </w:rPr>
              <w:t>碳资产管理</w:t>
            </w:r>
          </w:p>
        </w:tc>
        <w:tc>
          <w:tcPr>
            <w:tcW w:w="509" w:type="dxa"/>
            <w:vMerge/>
            <w:tcBorders>
              <w:top w:val="single" w:sz="4" w:space="0" w:color="000000"/>
              <w:left w:val="single" w:sz="4" w:space="0" w:color="000000"/>
              <w:bottom w:val="single" w:sz="4" w:space="0" w:color="000000"/>
              <w:right w:val="single" w:sz="4" w:space="0" w:color="000000"/>
            </w:tcBorders>
            <w:noWrap/>
            <w:textDirection w:val="tbRlV"/>
            <w:vAlign w:val="center"/>
          </w:tcPr>
          <w:p w14:paraId="6029BF05" w14:textId="77777777" w:rsidR="00A0040C" w:rsidRPr="001F22D5" w:rsidRDefault="00A0040C" w:rsidP="007A1389">
            <w:pPr>
              <w:jc w:val="center"/>
              <w:rPr>
                <w:rFonts w:ascii="等线" w:eastAsia="等线" w:hAnsi="等线" w:cs="等线"/>
                <w:b/>
                <w:bCs/>
                <w:color w:val="000000"/>
                <w:sz w:val="22"/>
                <w:szCs w:val="22"/>
              </w:rPr>
            </w:pPr>
          </w:p>
        </w:tc>
        <w:tc>
          <w:tcPr>
            <w:tcW w:w="509" w:type="dxa"/>
            <w:vMerge/>
            <w:tcBorders>
              <w:top w:val="single" w:sz="4" w:space="0" w:color="000000"/>
              <w:left w:val="single" w:sz="4" w:space="0" w:color="000000"/>
              <w:bottom w:val="single" w:sz="4" w:space="0" w:color="000000"/>
              <w:right w:val="single" w:sz="4" w:space="0" w:color="000000"/>
            </w:tcBorders>
            <w:noWrap/>
            <w:textDirection w:val="tbRlV"/>
            <w:vAlign w:val="center"/>
          </w:tcPr>
          <w:p w14:paraId="3C921442" w14:textId="77777777" w:rsidR="00A0040C" w:rsidRPr="001F22D5" w:rsidRDefault="00A0040C" w:rsidP="007A1389">
            <w:pPr>
              <w:jc w:val="center"/>
              <w:rPr>
                <w:rFonts w:ascii="等线" w:eastAsia="等线" w:hAnsi="等线" w:cs="等线"/>
                <w:b/>
                <w:bCs/>
                <w:color w:val="000000"/>
                <w:sz w:val="22"/>
                <w:szCs w:val="22"/>
              </w:rPr>
            </w:pPr>
          </w:p>
        </w:tc>
        <w:tc>
          <w:tcPr>
            <w:tcW w:w="509" w:type="dxa"/>
            <w:vMerge/>
            <w:tcBorders>
              <w:top w:val="single" w:sz="4" w:space="0" w:color="000000"/>
              <w:left w:val="single" w:sz="4" w:space="0" w:color="000000"/>
              <w:bottom w:val="single" w:sz="4" w:space="0" w:color="000000"/>
              <w:right w:val="single" w:sz="4" w:space="0" w:color="000000"/>
            </w:tcBorders>
            <w:noWrap/>
            <w:textDirection w:val="tbRlV"/>
            <w:vAlign w:val="center"/>
          </w:tcPr>
          <w:p w14:paraId="4B2001F7" w14:textId="77777777" w:rsidR="00A0040C" w:rsidRPr="001F22D5" w:rsidRDefault="00A0040C" w:rsidP="007A1389">
            <w:pPr>
              <w:jc w:val="center"/>
              <w:rPr>
                <w:rFonts w:ascii="等线" w:eastAsia="等线" w:hAnsi="等线" w:cs="等线"/>
                <w:b/>
                <w:bCs/>
                <w:color w:val="000000"/>
                <w:sz w:val="22"/>
                <w:szCs w:val="22"/>
              </w:rPr>
            </w:pPr>
          </w:p>
        </w:tc>
      </w:tr>
      <w:tr w:rsidR="00A0040C" w:rsidRPr="001F22D5" w14:paraId="50170C9C" w14:textId="77777777" w:rsidTr="00A0040C">
        <w:trPr>
          <w:trHeight w:val="620"/>
        </w:trPr>
        <w:tc>
          <w:tcPr>
            <w:tcW w:w="1102" w:type="dxa"/>
            <w:vMerge w:val="restart"/>
            <w:tcBorders>
              <w:top w:val="single" w:sz="4" w:space="0" w:color="000000"/>
              <w:left w:val="single" w:sz="4" w:space="0" w:color="000000"/>
              <w:bottom w:val="single" w:sz="4" w:space="0" w:color="000000"/>
              <w:right w:val="single" w:sz="4" w:space="0" w:color="000000"/>
            </w:tcBorders>
            <w:noWrap/>
            <w:vAlign w:val="center"/>
          </w:tcPr>
          <w:p w14:paraId="3FC91AC1" w14:textId="77777777" w:rsidR="00A0040C" w:rsidRPr="001F22D5" w:rsidRDefault="00A0040C" w:rsidP="007A1389">
            <w:pPr>
              <w:widowControl/>
              <w:jc w:val="center"/>
              <w:textAlignment w:val="center"/>
              <w:rPr>
                <w:rFonts w:ascii="宋体" w:hAnsi="宋体" w:cs="宋体"/>
                <w:b/>
                <w:bCs/>
                <w:sz w:val="18"/>
                <w:szCs w:val="18"/>
              </w:rPr>
            </w:pPr>
            <w:r w:rsidRPr="001F22D5">
              <w:rPr>
                <w:rFonts w:ascii="宋体" w:hAnsi="宋体" w:cs="宋体" w:hint="eastAsia"/>
                <w:b/>
                <w:bCs/>
                <w:sz w:val="18"/>
                <w:szCs w:val="18"/>
              </w:rPr>
              <w:t>数据支撑层</w:t>
            </w:r>
          </w:p>
        </w:tc>
        <w:tc>
          <w:tcPr>
            <w:tcW w:w="3620" w:type="dxa"/>
            <w:gridSpan w:val="4"/>
            <w:tcBorders>
              <w:top w:val="single" w:sz="4" w:space="0" w:color="000000"/>
              <w:left w:val="single" w:sz="4" w:space="0" w:color="000000"/>
              <w:bottom w:val="single" w:sz="4" w:space="0" w:color="000000"/>
              <w:right w:val="single" w:sz="4" w:space="0" w:color="000000"/>
            </w:tcBorders>
            <w:noWrap/>
            <w:vAlign w:val="center"/>
          </w:tcPr>
          <w:p w14:paraId="21142D17" w14:textId="77777777" w:rsidR="00A0040C" w:rsidRPr="001F22D5" w:rsidRDefault="00A0040C" w:rsidP="007A1389">
            <w:pPr>
              <w:widowControl/>
              <w:jc w:val="center"/>
              <w:textAlignment w:val="center"/>
              <w:rPr>
                <w:rFonts w:ascii="宋体" w:hAnsi="宋体" w:cs="宋体"/>
                <w:b/>
                <w:bCs/>
                <w:sz w:val="18"/>
                <w:szCs w:val="18"/>
              </w:rPr>
            </w:pPr>
            <w:r w:rsidRPr="001F22D5">
              <w:rPr>
                <w:rFonts w:ascii="宋体" w:hAnsi="宋体" w:cs="宋体" w:hint="eastAsia"/>
                <w:b/>
                <w:bCs/>
                <w:sz w:val="18"/>
                <w:szCs w:val="18"/>
              </w:rPr>
              <w:t>初级数据</w:t>
            </w:r>
          </w:p>
        </w:tc>
        <w:tc>
          <w:tcPr>
            <w:tcW w:w="3003" w:type="dxa"/>
            <w:gridSpan w:val="3"/>
            <w:tcBorders>
              <w:top w:val="single" w:sz="4" w:space="0" w:color="000000"/>
              <w:left w:val="single" w:sz="4" w:space="0" w:color="000000"/>
              <w:bottom w:val="single" w:sz="4" w:space="0" w:color="000000"/>
              <w:right w:val="single" w:sz="4" w:space="0" w:color="000000"/>
            </w:tcBorders>
            <w:noWrap/>
            <w:vAlign w:val="center"/>
          </w:tcPr>
          <w:p w14:paraId="1E129011" w14:textId="77777777" w:rsidR="00A0040C" w:rsidRPr="001F22D5" w:rsidRDefault="00A0040C" w:rsidP="007A1389">
            <w:pPr>
              <w:widowControl/>
              <w:jc w:val="center"/>
              <w:textAlignment w:val="center"/>
              <w:rPr>
                <w:rFonts w:ascii="宋体" w:hAnsi="宋体" w:cs="宋体"/>
                <w:b/>
                <w:bCs/>
                <w:sz w:val="18"/>
                <w:szCs w:val="18"/>
              </w:rPr>
            </w:pPr>
            <w:r w:rsidRPr="001F22D5">
              <w:rPr>
                <w:rFonts w:ascii="宋体" w:hAnsi="宋体" w:cs="宋体" w:hint="eastAsia"/>
                <w:b/>
                <w:bCs/>
                <w:sz w:val="18"/>
                <w:szCs w:val="18"/>
              </w:rPr>
              <w:t>次级数据</w:t>
            </w:r>
          </w:p>
        </w:tc>
        <w:tc>
          <w:tcPr>
            <w:tcW w:w="509" w:type="dxa"/>
            <w:vMerge/>
            <w:tcBorders>
              <w:top w:val="single" w:sz="4" w:space="0" w:color="000000"/>
              <w:left w:val="single" w:sz="4" w:space="0" w:color="000000"/>
              <w:bottom w:val="single" w:sz="4" w:space="0" w:color="000000"/>
              <w:right w:val="single" w:sz="4" w:space="0" w:color="000000"/>
            </w:tcBorders>
            <w:noWrap/>
            <w:textDirection w:val="tbRlV"/>
            <w:vAlign w:val="center"/>
          </w:tcPr>
          <w:p w14:paraId="492DA54E" w14:textId="77777777" w:rsidR="00A0040C" w:rsidRPr="001F22D5" w:rsidRDefault="00A0040C" w:rsidP="007A1389">
            <w:pPr>
              <w:jc w:val="center"/>
              <w:rPr>
                <w:rFonts w:ascii="等线" w:eastAsia="等线" w:hAnsi="等线" w:cs="等线"/>
                <w:b/>
                <w:bCs/>
                <w:color w:val="000000"/>
                <w:sz w:val="22"/>
                <w:szCs w:val="22"/>
              </w:rPr>
            </w:pPr>
          </w:p>
        </w:tc>
        <w:tc>
          <w:tcPr>
            <w:tcW w:w="509" w:type="dxa"/>
            <w:vMerge/>
            <w:tcBorders>
              <w:top w:val="single" w:sz="4" w:space="0" w:color="000000"/>
              <w:left w:val="single" w:sz="4" w:space="0" w:color="000000"/>
              <w:bottom w:val="single" w:sz="4" w:space="0" w:color="000000"/>
              <w:right w:val="single" w:sz="4" w:space="0" w:color="000000"/>
            </w:tcBorders>
            <w:noWrap/>
            <w:textDirection w:val="tbRlV"/>
            <w:vAlign w:val="center"/>
          </w:tcPr>
          <w:p w14:paraId="772B85F6" w14:textId="77777777" w:rsidR="00A0040C" w:rsidRPr="001F22D5" w:rsidRDefault="00A0040C" w:rsidP="007A1389">
            <w:pPr>
              <w:jc w:val="center"/>
              <w:rPr>
                <w:rFonts w:ascii="等线" w:eastAsia="等线" w:hAnsi="等线" w:cs="等线"/>
                <w:b/>
                <w:bCs/>
                <w:color w:val="000000"/>
                <w:sz w:val="22"/>
                <w:szCs w:val="22"/>
              </w:rPr>
            </w:pPr>
          </w:p>
        </w:tc>
        <w:tc>
          <w:tcPr>
            <w:tcW w:w="509" w:type="dxa"/>
            <w:vMerge/>
            <w:tcBorders>
              <w:top w:val="single" w:sz="4" w:space="0" w:color="000000"/>
              <w:left w:val="single" w:sz="4" w:space="0" w:color="000000"/>
              <w:bottom w:val="single" w:sz="4" w:space="0" w:color="000000"/>
              <w:right w:val="single" w:sz="4" w:space="0" w:color="000000"/>
            </w:tcBorders>
            <w:noWrap/>
            <w:textDirection w:val="tbRlV"/>
            <w:vAlign w:val="center"/>
          </w:tcPr>
          <w:p w14:paraId="5BBF2C65" w14:textId="77777777" w:rsidR="00A0040C" w:rsidRPr="001F22D5" w:rsidRDefault="00A0040C" w:rsidP="007A1389">
            <w:pPr>
              <w:jc w:val="center"/>
              <w:rPr>
                <w:rFonts w:ascii="等线" w:eastAsia="等线" w:hAnsi="等线" w:cs="等线"/>
                <w:b/>
                <w:bCs/>
                <w:color w:val="000000"/>
                <w:sz w:val="22"/>
                <w:szCs w:val="22"/>
              </w:rPr>
            </w:pPr>
          </w:p>
        </w:tc>
      </w:tr>
      <w:tr w:rsidR="00A0040C" w:rsidRPr="001F22D5" w14:paraId="6D57EF0A" w14:textId="77777777" w:rsidTr="00A0040C">
        <w:trPr>
          <w:trHeight w:val="1070"/>
        </w:trPr>
        <w:tc>
          <w:tcPr>
            <w:tcW w:w="1102" w:type="dxa"/>
            <w:vMerge/>
            <w:tcBorders>
              <w:top w:val="single" w:sz="4" w:space="0" w:color="000000"/>
              <w:left w:val="single" w:sz="4" w:space="0" w:color="000000"/>
              <w:bottom w:val="single" w:sz="4" w:space="0" w:color="000000"/>
              <w:right w:val="single" w:sz="4" w:space="0" w:color="000000"/>
            </w:tcBorders>
            <w:noWrap/>
            <w:vAlign w:val="center"/>
          </w:tcPr>
          <w:p w14:paraId="1F4BA86C" w14:textId="77777777" w:rsidR="00A0040C" w:rsidRPr="001F22D5" w:rsidRDefault="00A0040C" w:rsidP="007A1389">
            <w:pPr>
              <w:jc w:val="center"/>
              <w:rPr>
                <w:rFonts w:ascii="宋体" w:hAnsi="宋体" w:cs="宋体"/>
                <w:b/>
                <w:bCs/>
                <w:sz w:val="18"/>
                <w:szCs w:val="18"/>
              </w:rPr>
            </w:pPr>
          </w:p>
        </w:tc>
        <w:tc>
          <w:tcPr>
            <w:tcW w:w="830" w:type="dxa"/>
            <w:tcBorders>
              <w:top w:val="single" w:sz="4" w:space="0" w:color="000000"/>
              <w:left w:val="single" w:sz="4" w:space="0" w:color="000000"/>
              <w:bottom w:val="single" w:sz="4" w:space="0" w:color="000000"/>
              <w:right w:val="single" w:sz="4" w:space="0" w:color="000000"/>
            </w:tcBorders>
            <w:vAlign w:val="center"/>
          </w:tcPr>
          <w:p w14:paraId="3488F25B" w14:textId="77777777" w:rsidR="00A0040C" w:rsidRPr="001F22D5" w:rsidRDefault="00A0040C" w:rsidP="007A1389">
            <w:pPr>
              <w:widowControl/>
              <w:jc w:val="center"/>
              <w:textAlignment w:val="center"/>
              <w:rPr>
                <w:rFonts w:ascii="宋体" w:hAnsi="宋体" w:cs="宋体"/>
                <w:b/>
                <w:bCs/>
                <w:sz w:val="18"/>
                <w:szCs w:val="18"/>
              </w:rPr>
            </w:pPr>
            <w:r w:rsidRPr="001F22D5">
              <w:rPr>
                <w:rFonts w:ascii="宋体" w:hAnsi="宋体" w:cs="宋体" w:hint="eastAsia"/>
                <w:b/>
                <w:bCs/>
                <w:sz w:val="18"/>
                <w:szCs w:val="18"/>
              </w:rPr>
              <w:t>系统数据对接</w:t>
            </w:r>
          </w:p>
        </w:tc>
        <w:tc>
          <w:tcPr>
            <w:tcW w:w="882" w:type="dxa"/>
            <w:tcBorders>
              <w:top w:val="single" w:sz="4" w:space="0" w:color="000000"/>
              <w:left w:val="single" w:sz="4" w:space="0" w:color="000000"/>
              <w:bottom w:val="single" w:sz="4" w:space="0" w:color="000000"/>
              <w:right w:val="single" w:sz="4" w:space="0" w:color="000000"/>
            </w:tcBorders>
            <w:noWrap/>
            <w:vAlign w:val="center"/>
          </w:tcPr>
          <w:p w14:paraId="04C64C9A" w14:textId="77777777" w:rsidR="00A0040C" w:rsidRPr="001F22D5" w:rsidRDefault="00A0040C" w:rsidP="007A1389">
            <w:pPr>
              <w:widowControl/>
              <w:jc w:val="center"/>
              <w:textAlignment w:val="center"/>
              <w:rPr>
                <w:rFonts w:ascii="宋体" w:hAnsi="宋体" w:cs="宋体"/>
                <w:b/>
                <w:bCs/>
                <w:sz w:val="18"/>
                <w:szCs w:val="18"/>
              </w:rPr>
            </w:pPr>
            <w:r w:rsidRPr="001F22D5">
              <w:rPr>
                <w:rFonts w:ascii="宋体" w:hAnsi="宋体" w:cs="宋体" w:hint="eastAsia"/>
                <w:b/>
                <w:bCs/>
                <w:sz w:val="18"/>
                <w:szCs w:val="18"/>
              </w:rPr>
              <w:t>仪表采集</w:t>
            </w:r>
          </w:p>
        </w:tc>
        <w:tc>
          <w:tcPr>
            <w:tcW w:w="882" w:type="dxa"/>
            <w:tcBorders>
              <w:top w:val="single" w:sz="4" w:space="0" w:color="000000"/>
              <w:left w:val="single" w:sz="4" w:space="0" w:color="000000"/>
              <w:bottom w:val="single" w:sz="4" w:space="0" w:color="000000"/>
              <w:right w:val="single" w:sz="4" w:space="0" w:color="000000"/>
            </w:tcBorders>
            <w:noWrap/>
            <w:vAlign w:val="center"/>
          </w:tcPr>
          <w:p w14:paraId="4675649F" w14:textId="77777777" w:rsidR="00A0040C" w:rsidRPr="001F22D5" w:rsidRDefault="00A0040C" w:rsidP="007A1389">
            <w:pPr>
              <w:widowControl/>
              <w:jc w:val="center"/>
              <w:textAlignment w:val="center"/>
              <w:rPr>
                <w:rFonts w:ascii="宋体" w:hAnsi="宋体" w:cs="宋体"/>
                <w:b/>
                <w:bCs/>
                <w:sz w:val="18"/>
                <w:szCs w:val="18"/>
              </w:rPr>
            </w:pPr>
            <w:r w:rsidRPr="001F22D5">
              <w:rPr>
                <w:rFonts w:ascii="宋体" w:hAnsi="宋体" w:cs="宋体" w:hint="eastAsia"/>
                <w:b/>
                <w:bCs/>
                <w:sz w:val="18"/>
                <w:szCs w:val="18"/>
              </w:rPr>
              <w:t>手工填报</w:t>
            </w:r>
          </w:p>
        </w:tc>
        <w:tc>
          <w:tcPr>
            <w:tcW w:w="1026" w:type="dxa"/>
            <w:tcBorders>
              <w:top w:val="single" w:sz="4" w:space="0" w:color="000000"/>
              <w:left w:val="single" w:sz="4" w:space="0" w:color="000000"/>
              <w:bottom w:val="single" w:sz="4" w:space="0" w:color="000000"/>
              <w:right w:val="single" w:sz="4" w:space="0" w:color="000000"/>
            </w:tcBorders>
            <w:noWrap/>
            <w:vAlign w:val="center"/>
          </w:tcPr>
          <w:p w14:paraId="20A1F5D7" w14:textId="77777777" w:rsidR="00A0040C" w:rsidRPr="001F22D5" w:rsidRDefault="00A0040C" w:rsidP="007A1389">
            <w:pPr>
              <w:widowControl/>
              <w:jc w:val="center"/>
              <w:textAlignment w:val="center"/>
              <w:rPr>
                <w:rFonts w:ascii="宋体" w:hAnsi="宋体" w:cs="宋体"/>
                <w:b/>
                <w:bCs/>
                <w:sz w:val="18"/>
                <w:szCs w:val="18"/>
              </w:rPr>
            </w:pPr>
            <w:r w:rsidRPr="001F22D5">
              <w:rPr>
                <w:rFonts w:ascii="宋体" w:hAnsi="宋体" w:cs="宋体" w:hint="eastAsia"/>
                <w:b/>
                <w:bCs/>
                <w:sz w:val="18"/>
                <w:szCs w:val="18"/>
              </w:rPr>
              <w:t>实测</w:t>
            </w:r>
          </w:p>
        </w:tc>
        <w:tc>
          <w:tcPr>
            <w:tcW w:w="905" w:type="dxa"/>
            <w:tcBorders>
              <w:top w:val="single" w:sz="4" w:space="0" w:color="000000"/>
              <w:left w:val="single" w:sz="4" w:space="0" w:color="000000"/>
              <w:bottom w:val="single" w:sz="4" w:space="0" w:color="000000"/>
              <w:right w:val="single" w:sz="4" w:space="0" w:color="000000"/>
            </w:tcBorders>
            <w:noWrap/>
            <w:vAlign w:val="center"/>
          </w:tcPr>
          <w:p w14:paraId="0060F6ED" w14:textId="77777777" w:rsidR="00A0040C" w:rsidRPr="001F22D5" w:rsidRDefault="00A0040C" w:rsidP="007A1389">
            <w:pPr>
              <w:widowControl/>
              <w:jc w:val="center"/>
              <w:textAlignment w:val="center"/>
              <w:rPr>
                <w:rFonts w:ascii="宋体" w:hAnsi="宋体" w:cs="宋体"/>
                <w:b/>
                <w:bCs/>
                <w:sz w:val="18"/>
                <w:szCs w:val="18"/>
              </w:rPr>
            </w:pPr>
            <w:r w:rsidRPr="001F22D5">
              <w:rPr>
                <w:rFonts w:ascii="宋体" w:hAnsi="宋体" w:cs="宋体" w:hint="eastAsia"/>
                <w:b/>
                <w:bCs/>
                <w:sz w:val="18"/>
                <w:szCs w:val="18"/>
              </w:rPr>
              <w:t>外部数据库</w:t>
            </w:r>
          </w:p>
        </w:tc>
        <w:tc>
          <w:tcPr>
            <w:tcW w:w="1049" w:type="dxa"/>
            <w:tcBorders>
              <w:top w:val="single" w:sz="4" w:space="0" w:color="000000"/>
              <w:left w:val="single" w:sz="4" w:space="0" w:color="000000"/>
              <w:bottom w:val="single" w:sz="4" w:space="0" w:color="000000"/>
              <w:right w:val="single" w:sz="4" w:space="0" w:color="000000"/>
            </w:tcBorders>
            <w:noWrap/>
            <w:vAlign w:val="center"/>
          </w:tcPr>
          <w:p w14:paraId="22ED8FF5" w14:textId="77777777" w:rsidR="00A0040C" w:rsidRPr="001F22D5" w:rsidRDefault="00A0040C" w:rsidP="007A1389">
            <w:pPr>
              <w:widowControl/>
              <w:jc w:val="center"/>
              <w:textAlignment w:val="center"/>
              <w:rPr>
                <w:rFonts w:ascii="宋体" w:hAnsi="宋体" w:cs="宋体"/>
                <w:b/>
                <w:bCs/>
                <w:sz w:val="18"/>
                <w:szCs w:val="18"/>
              </w:rPr>
            </w:pPr>
            <w:r w:rsidRPr="001F22D5">
              <w:rPr>
                <w:rFonts w:ascii="宋体" w:hAnsi="宋体" w:cs="宋体" w:hint="eastAsia"/>
                <w:b/>
                <w:bCs/>
                <w:sz w:val="18"/>
                <w:szCs w:val="18"/>
              </w:rPr>
              <w:t>内置数据库</w:t>
            </w:r>
          </w:p>
        </w:tc>
        <w:tc>
          <w:tcPr>
            <w:tcW w:w="1049" w:type="dxa"/>
            <w:tcBorders>
              <w:top w:val="single" w:sz="4" w:space="0" w:color="000000"/>
              <w:left w:val="single" w:sz="4" w:space="0" w:color="000000"/>
              <w:bottom w:val="single" w:sz="4" w:space="0" w:color="000000"/>
              <w:right w:val="single" w:sz="4" w:space="0" w:color="000000"/>
            </w:tcBorders>
            <w:noWrap/>
            <w:vAlign w:val="center"/>
          </w:tcPr>
          <w:p w14:paraId="0EB863C7" w14:textId="77777777" w:rsidR="00A0040C" w:rsidRPr="001F22D5" w:rsidRDefault="00A0040C" w:rsidP="007A1389">
            <w:pPr>
              <w:widowControl/>
              <w:jc w:val="center"/>
              <w:textAlignment w:val="center"/>
              <w:rPr>
                <w:rFonts w:ascii="宋体" w:hAnsi="宋体" w:cs="宋体"/>
                <w:b/>
                <w:bCs/>
                <w:sz w:val="18"/>
                <w:szCs w:val="18"/>
              </w:rPr>
            </w:pPr>
            <w:r w:rsidRPr="001F22D5">
              <w:rPr>
                <w:rFonts w:ascii="宋体" w:hAnsi="宋体" w:cs="宋体" w:hint="eastAsia"/>
                <w:b/>
                <w:bCs/>
                <w:sz w:val="18"/>
                <w:szCs w:val="18"/>
              </w:rPr>
              <w:t>企业数据库</w:t>
            </w:r>
          </w:p>
        </w:tc>
        <w:tc>
          <w:tcPr>
            <w:tcW w:w="509" w:type="dxa"/>
            <w:vMerge/>
            <w:tcBorders>
              <w:top w:val="single" w:sz="4" w:space="0" w:color="000000"/>
              <w:left w:val="single" w:sz="4" w:space="0" w:color="000000"/>
              <w:bottom w:val="single" w:sz="4" w:space="0" w:color="000000"/>
              <w:right w:val="single" w:sz="4" w:space="0" w:color="000000"/>
            </w:tcBorders>
            <w:noWrap/>
            <w:textDirection w:val="tbRlV"/>
            <w:vAlign w:val="center"/>
          </w:tcPr>
          <w:p w14:paraId="52D88CE1" w14:textId="77777777" w:rsidR="00A0040C" w:rsidRPr="001F22D5" w:rsidRDefault="00A0040C" w:rsidP="007A1389">
            <w:pPr>
              <w:jc w:val="center"/>
              <w:rPr>
                <w:rFonts w:ascii="等线" w:eastAsia="等线" w:hAnsi="等线" w:cs="等线"/>
                <w:b/>
                <w:bCs/>
                <w:color w:val="000000"/>
                <w:sz w:val="22"/>
                <w:szCs w:val="22"/>
              </w:rPr>
            </w:pPr>
          </w:p>
        </w:tc>
        <w:tc>
          <w:tcPr>
            <w:tcW w:w="509" w:type="dxa"/>
            <w:vMerge/>
            <w:tcBorders>
              <w:top w:val="single" w:sz="4" w:space="0" w:color="000000"/>
              <w:left w:val="single" w:sz="4" w:space="0" w:color="000000"/>
              <w:bottom w:val="single" w:sz="4" w:space="0" w:color="000000"/>
              <w:right w:val="single" w:sz="4" w:space="0" w:color="000000"/>
            </w:tcBorders>
            <w:noWrap/>
            <w:textDirection w:val="tbRlV"/>
            <w:vAlign w:val="center"/>
          </w:tcPr>
          <w:p w14:paraId="58A1676F" w14:textId="77777777" w:rsidR="00A0040C" w:rsidRPr="001F22D5" w:rsidRDefault="00A0040C" w:rsidP="007A1389">
            <w:pPr>
              <w:jc w:val="center"/>
              <w:rPr>
                <w:rFonts w:ascii="等线" w:eastAsia="等线" w:hAnsi="等线" w:cs="等线"/>
                <w:b/>
                <w:bCs/>
                <w:color w:val="000000"/>
                <w:sz w:val="22"/>
                <w:szCs w:val="22"/>
              </w:rPr>
            </w:pPr>
          </w:p>
        </w:tc>
        <w:tc>
          <w:tcPr>
            <w:tcW w:w="509" w:type="dxa"/>
            <w:vMerge/>
            <w:tcBorders>
              <w:top w:val="single" w:sz="4" w:space="0" w:color="000000"/>
              <w:left w:val="single" w:sz="4" w:space="0" w:color="000000"/>
              <w:bottom w:val="single" w:sz="4" w:space="0" w:color="000000"/>
              <w:right w:val="single" w:sz="4" w:space="0" w:color="000000"/>
            </w:tcBorders>
            <w:noWrap/>
            <w:textDirection w:val="tbRlV"/>
            <w:vAlign w:val="center"/>
          </w:tcPr>
          <w:p w14:paraId="4309E30B" w14:textId="77777777" w:rsidR="00A0040C" w:rsidRPr="001F22D5" w:rsidRDefault="00A0040C" w:rsidP="007A1389">
            <w:pPr>
              <w:jc w:val="center"/>
              <w:rPr>
                <w:rFonts w:ascii="等线" w:eastAsia="等线" w:hAnsi="等线" w:cs="等线"/>
                <w:b/>
                <w:bCs/>
                <w:color w:val="000000"/>
                <w:sz w:val="22"/>
                <w:szCs w:val="22"/>
              </w:rPr>
            </w:pPr>
          </w:p>
        </w:tc>
      </w:tr>
      <w:tr w:rsidR="00A0040C" w:rsidRPr="001F22D5" w14:paraId="7674EA7A" w14:textId="77777777" w:rsidTr="00A0040C">
        <w:trPr>
          <w:trHeight w:val="710"/>
        </w:trPr>
        <w:tc>
          <w:tcPr>
            <w:tcW w:w="1102" w:type="dxa"/>
            <w:tcBorders>
              <w:top w:val="single" w:sz="4" w:space="0" w:color="000000"/>
              <w:left w:val="single" w:sz="4" w:space="0" w:color="000000"/>
              <w:bottom w:val="single" w:sz="4" w:space="0" w:color="000000"/>
              <w:right w:val="single" w:sz="4" w:space="0" w:color="000000"/>
            </w:tcBorders>
            <w:noWrap/>
            <w:vAlign w:val="center"/>
          </w:tcPr>
          <w:p w14:paraId="617A4EDD" w14:textId="77777777" w:rsidR="00A0040C" w:rsidRPr="001F22D5" w:rsidRDefault="00A0040C" w:rsidP="007A1389">
            <w:pPr>
              <w:widowControl/>
              <w:jc w:val="center"/>
              <w:textAlignment w:val="center"/>
              <w:rPr>
                <w:rFonts w:ascii="宋体" w:hAnsi="宋体" w:cs="宋体"/>
                <w:b/>
                <w:bCs/>
                <w:sz w:val="18"/>
                <w:szCs w:val="18"/>
              </w:rPr>
            </w:pPr>
            <w:r w:rsidRPr="001F22D5">
              <w:rPr>
                <w:rFonts w:ascii="宋体" w:hAnsi="宋体" w:cs="宋体" w:hint="eastAsia"/>
                <w:b/>
                <w:bCs/>
                <w:sz w:val="18"/>
                <w:szCs w:val="18"/>
              </w:rPr>
              <w:t>基础支撑层</w:t>
            </w:r>
          </w:p>
        </w:tc>
        <w:tc>
          <w:tcPr>
            <w:tcW w:w="830" w:type="dxa"/>
            <w:tcBorders>
              <w:top w:val="single" w:sz="4" w:space="0" w:color="000000"/>
              <w:left w:val="single" w:sz="4" w:space="0" w:color="000000"/>
              <w:bottom w:val="single" w:sz="4" w:space="0" w:color="000000"/>
              <w:right w:val="single" w:sz="4" w:space="0" w:color="000000"/>
            </w:tcBorders>
            <w:noWrap/>
            <w:vAlign w:val="center"/>
          </w:tcPr>
          <w:p w14:paraId="2C30546B" w14:textId="77777777" w:rsidR="00A0040C" w:rsidRPr="001F22D5" w:rsidRDefault="00A0040C" w:rsidP="007A1389">
            <w:pPr>
              <w:widowControl/>
              <w:jc w:val="center"/>
              <w:textAlignment w:val="center"/>
              <w:rPr>
                <w:rFonts w:ascii="宋体" w:hAnsi="宋体" w:cs="宋体"/>
                <w:b/>
                <w:bCs/>
                <w:sz w:val="18"/>
                <w:szCs w:val="18"/>
              </w:rPr>
            </w:pPr>
            <w:r w:rsidRPr="001F22D5">
              <w:rPr>
                <w:rFonts w:ascii="宋体" w:hAnsi="宋体" w:cs="宋体" w:hint="eastAsia"/>
                <w:b/>
                <w:bCs/>
                <w:sz w:val="18"/>
                <w:szCs w:val="18"/>
              </w:rPr>
              <w:t>服务器</w:t>
            </w:r>
          </w:p>
        </w:tc>
        <w:tc>
          <w:tcPr>
            <w:tcW w:w="882" w:type="dxa"/>
            <w:tcBorders>
              <w:top w:val="single" w:sz="4" w:space="0" w:color="000000"/>
              <w:left w:val="single" w:sz="4" w:space="0" w:color="000000"/>
              <w:bottom w:val="single" w:sz="4" w:space="0" w:color="000000"/>
              <w:right w:val="single" w:sz="4" w:space="0" w:color="000000"/>
            </w:tcBorders>
            <w:noWrap/>
            <w:vAlign w:val="center"/>
          </w:tcPr>
          <w:p w14:paraId="5523686F" w14:textId="77777777" w:rsidR="00A0040C" w:rsidRPr="001F22D5" w:rsidRDefault="00A0040C" w:rsidP="007A1389">
            <w:pPr>
              <w:widowControl/>
              <w:jc w:val="center"/>
              <w:textAlignment w:val="center"/>
              <w:rPr>
                <w:rFonts w:ascii="宋体" w:hAnsi="宋体" w:cs="宋体"/>
                <w:b/>
                <w:bCs/>
                <w:sz w:val="18"/>
                <w:szCs w:val="18"/>
              </w:rPr>
            </w:pPr>
            <w:r w:rsidRPr="001F22D5">
              <w:rPr>
                <w:rFonts w:ascii="宋体" w:hAnsi="宋体" w:cs="宋体" w:hint="eastAsia"/>
                <w:b/>
                <w:bCs/>
                <w:sz w:val="18"/>
                <w:szCs w:val="18"/>
              </w:rPr>
              <w:t>算法</w:t>
            </w:r>
          </w:p>
        </w:tc>
        <w:tc>
          <w:tcPr>
            <w:tcW w:w="882" w:type="dxa"/>
            <w:tcBorders>
              <w:top w:val="single" w:sz="4" w:space="0" w:color="000000"/>
              <w:left w:val="single" w:sz="4" w:space="0" w:color="000000"/>
              <w:bottom w:val="single" w:sz="4" w:space="0" w:color="000000"/>
              <w:right w:val="single" w:sz="4" w:space="0" w:color="000000"/>
            </w:tcBorders>
            <w:noWrap/>
            <w:vAlign w:val="center"/>
          </w:tcPr>
          <w:p w14:paraId="4A6A42D0" w14:textId="77777777" w:rsidR="00A0040C" w:rsidRPr="001F22D5" w:rsidRDefault="00A0040C" w:rsidP="007A1389">
            <w:pPr>
              <w:widowControl/>
              <w:jc w:val="center"/>
              <w:textAlignment w:val="center"/>
              <w:rPr>
                <w:rFonts w:ascii="宋体" w:hAnsi="宋体" w:cs="宋体"/>
                <w:b/>
                <w:bCs/>
                <w:sz w:val="18"/>
                <w:szCs w:val="18"/>
              </w:rPr>
            </w:pPr>
            <w:r w:rsidRPr="001F22D5">
              <w:rPr>
                <w:rFonts w:ascii="宋体" w:hAnsi="宋体" w:cs="宋体" w:hint="eastAsia"/>
                <w:b/>
                <w:bCs/>
                <w:sz w:val="18"/>
                <w:szCs w:val="18"/>
              </w:rPr>
              <w:t>网络</w:t>
            </w:r>
          </w:p>
        </w:tc>
        <w:tc>
          <w:tcPr>
            <w:tcW w:w="1026" w:type="dxa"/>
            <w:tcBorders>
              <w:top w:val="single" w:sz="4" w:space="0" w:color="000000"/>
              <w:left w:val="single" w:sz="4" w:space="0" w:color="000000"/>
              <w:bottom w:val="single" w:sz="4" w:space="0" w:color="000000"/>
              <w:right w:val="single" w:sz="4" w:space="0" w:color="000000"/>
            </w:tcBorders>
            <w:noWrap/>
            <w:vAlign w:val="center"/>
          </w:tcPr>
          <w:p w14:paraId="69921341" w14:textId="77777777" w:rsidR="00A0040C" w:rsidRPr="001F22D5" w:rsidRDefault="00A0040C" w:rsidP="007A1389">
            <w:pPr>
              <w:widowControl/>
              <w:jc w:val="center"/>
              <w:textAlignment w:val="center"/>
              <w:rPr>
                <w:rFonts w:ascii="宋体" w:hAnsi="宋体" w:cs="宋体"/>
                <w:b/>
                <w:bCs/>
                <w:sz w:val="18"/>
                <w:szCs w:val="18"/>
              </w:rPr>
            </w:pPr>
            <w:r w:rsidRPr="001F22D5">
              <w:rPr>
                <w:rFonts w:ascii="宋体" w:hAnsi="宋体" w:cs="宋体" w:hint="eastAsia"/>
                <w:b/>
                <w:bCs/>
                <w:sz w:val="18"/>
                <w:szCs w:val="18"/>
              </w:rPr>
              <w:t>安全设备</w:t>
            </w:r>
          </w:p>
        </w:tc>
        <w:tc>
          <w:tcPr>
            <w:tcW w:w="905" w:type="dxa"/>
            <w:tcBorders>
              <w:top w:val="single" w:sz="4" w:space="0" w:color="000000"/>
              <w:left w:val="single" w:sz="4" w:space="0" w:color="000000"/>
              <w:bottom w:val="single" w:sz="4" w:space="0" w:color="000000"/>
              <w:right w:val="single" w:sz="4" w:space="0" w:color="000000"/>
            </w:tcBorders>
            <w:noWrap/>
            <w:vAlign w:val="center"/>
          </w:tcPr>
          <w:p w14:paraId="23F9A1D2" w14:textId="77777777" w:rsidR="00A0040C" w:rsidRPr="001F22D5" w:rsidRDefault="00A0040C" w:rsidP="007A1389">
            <w:pPr>
              <w:widowControl/>
              <w:jc w:val="center"/>
              <w:textAlignment w:val="center"/>
              <w:rPr>
                <w:rFonts w:ascii="宋体" w:hAnsi="宋体" w:cs="宋体"/>
                <w:b/>
                <w:bCs/>
                <w:sz w:val="18"/>
                <w:szCs w:val="18"/>
              </w:rPr>
            </w:pPr>
            <w:r w:rsidRPr="001F22D5">
              <w:rPr>
                <w:rFonts w:ascii="宋体" w:hAnsi="宋体" w:cs="宋体" w:hint="eastAsia"/>
                <w:b/>
                <w:bCs/>
                <w:sz w:val="18"/>
                <w:szCs w:val="18"/>
              </w:rPr>
              <w:t>操作系统</w:t>
            </w:r>
          </w:p>
        </w:tc>
        <w:tc>
          <w:tcPr>
            <w:tcW w:w="1049" w:type="dxa"/>
            <w:tcBorders>
              <w:top w:val="single" w:sz="4" w:space="0" w:color="000000"/>
              <w:left w:val="single" w:sz="4" w:space="0" w:color="000000"/>
              <w:bottom w:val="single" w:sz="4" w:space="0" w:color="000000"/>
              <w:right w:val="single" w:sz="4" w:space="0" w:color="000000"/>
            </w:tcBorders>
            <w:noWrap/>
            <w:vAlign w:val="center"/>
          </w:tcPr>
          <w:p w14:paraId="3AC1BCC5" w14:textId="77777777" w:rsidR="00A0040C" w:rsidRPr="001F22D5" w:rsidRDefault="00A0040C" w:rsidP="007A1389">
            <w:pPr>
              <w:widowControl/>
              <w:jc w:val="center"/>
              <w:textAlignment w:val="center"/>
              <w:rPr>
                <w:rFonts w:ascii="宋体" w:hAnsi="宋体" w:cs="宋体"/>
                <w:b/>
                <w:bCs/>
                <w:sz w:val="18"/>
                <w:szCs w:val="18"/>
              </w:rPr>
            </w:pPr>
            <w:r>
              <w:rPr>
                <w:rFonts w:ascii="宋体" w:hAnsi="宋体" w:cs="宋体" w:hint="eastAsia"/>
                <w:b/>
                <w:bCs/>
                <w:sz w:val="18"/>
                <w:szCs w:val="18"/>
              </w:rPr>
              <w:t>数据存储及处理</w:t>
            </w:r>
          </w:p>
        </w:tc>
        <w:tc>
          <w:tcPr>
            <w:tcW w:w="1049" w:type="dxa"/>
            <w:tcBorders>
              <w:top w:val="single" w:sz="4" w:space="0" w:color="000000"/>
              <w:left w:val="single" w:sz="4" w:space="0" w:color="000000"/>
              <w:bottom w:val="single" w:sz="4" w:space="0" w:color="000000"/>
              <w:right w:val="single" w:sz="4" w:space="0" w:color="000000"/>
            </w:tcBorders>
            <w:noWrap/>
            <w:vAlign w:val="center"/>
          </w:tcPr>
          <w:p w14:paraId="3573B659" w14:textId="77777777" w:rsidR="00A0040C" w:rsidRPr="001F22D5" w:rsidRDefault="00A0040C" w:rsidP="007A1389">
            <w:pPr>
              <w:widowControl/>
              <w:jc w:val="center"/>
              <w:textAlignment w:val="center"/>
              <w:rPr>
                <w:rFonts w:ascii="宋体" w:hAnsi="宋体" w:cs="宋体"/>
                <w:b/>
                <w:bCs/>
                <w:sz w:val="18"/>
                <w:szCs w:val="18"/>
              </w:rPr>
            </w:pPr>
            <w:r>
              <w:rPr>
                <w:rFonts w:ascii="宋体" w:hAnsi="宋体" w:cs="宋体" w:hint="eastAsia"/>
                <w:b/>
                <w:bCs/>
                <w:sz w:val="18"/>
                <w:szCs w:val="18"/>
              </w:rPr>
              <w:t>智能算法（AI）</w:t>
            </w:r>
          </w:p>
        </w:tc>
        <w:tc>
          <w:tcPr>
            <w:tcW w:w="509" w:type="dxa"/>
            <w:vMerge/>
            <w:tcBorders>
              <w:top w:val="single" w:sz="4" w:space="0" w:color="000000"/>
              <w:left w:val="single" w:sz="4" w:space="0" w:color="000000"/>
              <w:bottom w:val="single" w:sz="4" w:space="0" w:color="000000"/>
              <w:right w:val="single" w:sz="4" w:space="0" w:color="000000"/>
            </w:tcBorders>
            <w:noWrap/>
            <w:textDirection w:val="tbRlV"/>
            <w:vAlign w:val="center"/>
          </w:tcPr>
          <w:p w14:paraId="33273393" w14:textId="77777777" w:rsidR="00A0040C" w:rsidRPr="001F22D5" w:rsidRDefault="00A0040C" w:rsidP="007A1389">
            <w:pPr>
              <w:jc w:val="center"/>
              <w:rPr>
                <w:rFonts w:ascii="等线" w:eastAsia="等线" w:hAnsi="等线" w:cs="等线"/>
                <w:b/>
                <w:bCs/>
                <w:color w:val="000000"/>
                <w:sz w:val="22"/>
                <w:szCs w:val="22"/>
              </w:rPr>
            </w:pPr>
          </w:p>
        </w:tc>
        <w:tc>
          <w:tcPr>
            <w:tcW w:w="509" w:type="dxa"/>
            <w:vMerge/>
            <w:tcBorders>
              <w:top w:val="single" w:sz="4" w:space="0" w:color="000000"/>
              <w:left w:val="single" w:sz="4" w:space="0" w:color="000000"/>
              <w:bottom w:val="single" w:sz="4" w:space="0" w:color="000000"/>
              <w:right w:val="single" w:sz="4" w:space="0" w:color="000000"/>
            </w:tcBorders>
            <w:noWrap/>
            <w:textDirection w:val="tbRlV"/>
            <w:vAlign w:val="center"/>
          </w:tcPr>
          <w:p w14:paraId="01F24D92" w14:textId="77777777" w:rsidR="00A0040C" w:rsidRPr="001F22D5" w:rsidRDefault="00A0040C" w:rsidP="007A1389">
            <w:pPr>
              <w:jc w:val="center"/>
              <w:rPr>
                <w:rFonts w:ascii="等线" w:eastAsia="等线" w:hAnsi="等线" w:cs="等线"/>
                <w:b/>
                <w:bCs/>
                <w:color w:val="000000"/>
                <w:sz w:val="22"/>
                <w:szCs w:val="22"/>
              </w:rPr>
            </w:pPr>
          </w:p>
        </w:tc>
        <w:tc>
          <w:tcPr>
            <w:tcW w:w="509" w:type="dxa"/>
            <w:vMerge/>
            <w:tcBorders>
              <w:top w:val="single" w:sz="4" w:space="0" w:color="000000"/>
              <w:left w:val="single" w:sz="4" w:space="0" w:color="000000"/>
              <w:bottom w:val="single" w:sz="4" w:space="0" w:color="000000"/>
              <w:right w:val="single" w:sz="4" w:space="0" w:color="000000"/>
            </w:tcBorders>
            <w:noWrap/>
            <w:textDirection w:val="tbRlV"/>
            <w:vAlign w:val="center"/>
          </w:tcPr>
          <w:p w14:paraId="4796923C" w14:textId="77777777" w:rsidR="00A0040C" w:rsidRPr="001F22D5" w:rsidRDefault="00A0040C" w:rsidP="007A1389">
            <w:pPr>
              <w:jc w:val="center"/>
              <w:rPr>
                <w:rFonts w:ascii="等线" w:eastAsia="等线" w:hAnsi="等线" w:cs="等线"/>
                <w:b/>
                <w:bCs/>
                <w:color w:val="000000"/>
                <w:sz w:val="22"/>
                <w:szCs w:val="22"/>
              </w:rPr>
            </w:pPr>
          </w:p>
        </w:tc>
      </w:tr>
    </w:tbl>
    <w:p w14:paraId="047204AE" w14:textId="31607095" w:rsidR="00283B33" w:rsidRDefault="00A0040C" w:rsidP="00E16185">
      <w:pPr>
        <w:pStyle w:val="af6"/>
        <w:ind w:firstLineChars="0" w:firstLine="0"/>
        <w:jc w:val="center"/>
      </w:pPr>
      <w:r w:rsidRPr="00A0040C">
        <w:rPr>
          <w:rFonts w:hint="eastAsia"/>
        </w:rPr>
        <w:lastRenderedPageBreak/>
        <w:t>图 1   碳管理软件系统架构</w:t>
      </w:r>
    </w:p>
    <w:p w14:paraId="5BCBC2FE" w14:textId="768634B8" w:rsidR="004D06B3" w:rsidRPr="007C0C85" w:rsidRDefault="007C0C85" w:rsidP="007C0C85">
      <w:pPr>
        <w:pStyle w:val="aff"/>
        <w:spacing w:line="360" w:lineRule="auto"/>
        <w:ind w:left="420" w:hangingChars="200" w:hanging="420"/>
        <w:outlineLvl w:val="1"/>
        <w:rPr>
          <w:rFonts w:ascii="黑体" w:eastAsia="黑体" w:hAnsi="黑体"/>
        </w:rPr>
      </w:pPr>
      <w:bookmarkStart w:id="16" w:name="_Toc212471003"/>
      <w:r w:rsidRPr="007C0C85">
        <w:rPr>
          <w:rFonts w:ascii="黑体" w:eastAsia="黑体" w:hAnsi="黑体" w:hint="eastAsia"/>
        </w:rPr>
        <w:t>4</w:t>
      </w:r>
      <w:r w:rsidRPr="007C0C85">
        <w:rPr>
          <w:rFonts w:ascii="黑体" w:eastAsia="黑体" w:hAnsi="黑体"/>
        </w:rPr>
        <w:t>.</w:t>
      </w:r>
      <w:r w:rsidR="0081715A">
        <w:rPr>
          <w:rFonts w:ascii="黑体" w:eastAsia="黑体" w:hAnsi="黑体"/>
        </w:rPr>
        <w:t>1</w:t>
      </w:r>
      <w:r w:rsidRPr="007C0C85">
        <w:rPr>
          <w:rFonts w:ascii="黑体" w:eastAsia="黑体" w:hAnsi="黑体"/>
        </w:rPr>
        <w:t xml:space="preserve"> </w:t>
      </w:r>
      <w:r w:rsidRPr="007C0C85">
        <w:rPr>
          <w:rFonts w:ascii="黑体" w:eastAsia="黑体" w:hAnsi="黑体" w:hint="eastAsia"/>
        </w:rPr>
        <w:t>业务应用层</w:t>
      </w:r>
      <w:bookmarkEnd w:id="16"/>
    </w:p>
    <w:p w14:paraId="2A6ECCD1" w14:textId="77777777" w:rsidR="00860C22" w:rsidRDefault="00860C22" w:rsidP="00FB5A84">
      <w:pPr>
        <w:pStyle w:val="af6"/>
      </w:pPr>
      <w:r>
        <w:rPr>
          <w:rFonts w:hint="eastAsia"/>
        </w:rPr>
        <w:t>碳管理平台的核心功能包括碳排放核算功能，覆盖组织层级、产品层级或物流运输层级的温室气体排放量计算。</w:t>
      </w:r>
    </w:p>
    <w:p w14:paraId="77B43268" w14:textId="77777777" w:rsidR="00860C22" w:rsidRDefault="00860C22" w:rsidP="00FB5A84">
      <w:pPr>
        <w:pStyle w:val="af6"/>
      </w:pPr>
      <w:r>
        <w:rPr>
          <w:rFonts w:hint="eastAsia"/>
        </w:rPr>
        <w:t>在此基础上，平台可拓展以下功能模块，以支撑组织开展系统化、精细化的碳管理工作：</w:t>
      </w:r>
    </w:p>
    <w:p w14:paraId="0634B701" w14:textId="01461F30" w:rsidR="00860C22" w:rsidRDefault="007E6548" w:rsidP="00FB5A84">
      <w:pPr>
        <w:pStyle w:val="af6"/>
      </w:pPr>
      <w:r>
        <w:rPr>
          <w:rFonts w:hint="eastAsia"/>
        </w:rPr>
        <w:t>a</w:t>
      </w:r>
      <w:r>
        <w:t xml:space="preserve">) </w:t>
      </w:r>
      <w:r w:rsidR="00860C22">
        <w:rPr>
          <w:rFonts w:hint="eastAsia"/>
        </w:rPr>
        <w:t>碳流分析模块</w:t>
      </w:r>
      <w:r>
        <w:rPr>
          <w:rFonts w:hint="eastAsia"/>
        </w:rPr>
        <w:t>：</w:t>
      </w:r>
      <w:r w:rsidR="00860C22">
        <w:rPr>
          <w:rFonts w:hint="eastAsia"/>
        </w:rPr>
        <w:t>支持基于碳排放数据开展全过程碳流可视化建模。通过构建碳排放桑基图，对产品及过程的资源与能源输入、排放与废弃物输出进行分环节核算与图形化展示，帮助识别碳排放关键环节与高碳原料路径，提升碳管理的系统性与透明度。</w:t>
      </w:r>
    </w:p>
    <w:p w14:paraId="2B196771" w14:textId="0F92E025" w:rsidR="00860C22" w:rsidRDefault="007E6548" w:rsidP="00FB5A84">
      <w:pPr>
        <w:pStyle w:val="af6"/>
      </w:pPr>
      <w:r>
        <w:rPr>
          <w:rFonts w:hint="eastAsia"/>
        </w:rPr>
        <w:t>b</w:t>
      </w:r>
      <w:r>
        <w:t xml:space="preserve">) </w:t>
      </w:r>
      <w:r w:rsidR="00860C22">
        <w:rPr>
          <w:rFonts w:hint="eastAsia"/>
        </w:rPr>
        <w:t>碳排放报告输出模块</w:t>
      </w:r>
      <w:r w:rsidR="00905A9F">
        <w:rPr>
          <w:rFonts w:hint="eastAsia"/>
        </w:rPr>
        <w:t>：</w:t>
      </w:r>
      <w:r w:rsidR="00860C22">
        <w:rPr>
          <w:rFonts w:hint="eastAsia"/>
        </w:rPr>
        <w:t>支持对组织、产品或者物流运输层级的碳排放计算报告输出，符合相应标准要求。</w:t>
      </w:r>
    </w:p>
    <w:p w14:paraId="501835BC" w14:textId="121CAF49" w:rsidR="00860C22" w:rsidRDefault="001939B2" w:rsidP="00FB5A84">
      <w:pPr>
        <w:pStyle w:val="af6"/>
      </w:pPr>
      <w:r>
        <w:rPr>
          <w:rFonts w:hint="eastAsia"/>
        </w:rPr>
        <w:t>c</w:t>
      </w:r>
      <w:r>
        <w:t xml:space="preserve">) </w:t>
      </w:r>
      <w:r w:rsidR="00860C22">
        <w:rPr>
          <w:rFonts w:hint="eastAsia"/>
        </w:rPr>
        <w:t>碳减排分析与策略模块</w:t>
      </w:r>
      <w:r>
        <w:rPr>
          <w:rFonts w:hint="eastAsia"/>
        </w:rPr>
        <w:t>：</w:t>
      </w:r>
      <w:r w:rsidR="00860C22">
        <w:rPr>
          <w:rFonts w:hint="eastAsia"/>
        </w:rPr>
        <w:t>基于碳排放核算结果与运行数据，结合实际应用场景，分析碳减排潜力，识别主要减排驱动因素，自动生成减碳路径建议，如优化原料结构、调整用能配置、提升清洁能源比例等，以支持组织开展定量化减碳决策。</w:t>
      </w:r>
    </w:p>
    <w:p w14:paraId="5DC63276" w14:textId="02845483" w:rsidR="00860C22" w:rsidRDefault="005212AC" w:rsidP="00FB5A84">
      <w:pPr>
        <w:pStyle w:val="af6"/>
      </w:pPr>
      <w:r>
        <w:rPr>
          <w:rFonts w:hint="eastAsia"/>
        </w:rPr>
        <w:t>d</w:t>
      </w:r>
      <w:r>
        <w:t xml:space="preserve">) </w:t>
      </w:r>
      <w:r w:rsidR="00860C22">
        <w:rPr>
          <w:rFonts w:hint="eastAsia"/>
        </w:rPr>
        <w:t>供应链碳管理模块</w:t>
      </w:r>
      <w:r>
        <w:rPr>
          <w:rFonts w:hint="eastAsia"/>
        </w:rPr>
        <w:t>：</w:t>
      </w:r>
      <w:r w:rsidR="00860C22">
        <w:rPr>
          <w:rFonts w:hint="eastAsia"/>
        </w:rPr>
        <w:t>具备供应链上下游碳排放数据采集与管理能力。</w:t>
      </w:r>
    </w:p>
    <w:p w14:paraId="178AC8D0" w14:textId="58497FAF" w:rsidR="00860C22" w:rsidRDefault="00860C22" w:rsidP="00FB5A84">
      <w:pPr>
        <w:pStyle w:val="af6"/>
        <w:numPr>
          <w:ilvl w:val="0"/>
          <w:numId w:val="2"/>
        </w:numPr>
        <w:ind w:firstLineChars="0"/>
      </w:pPr>
      <w:r>
        <w:rPr>
          <w:rFonts w:hint="eastAsia"/>
        </w:rPr>
        <w:t>对上游供应商：支持按统一数据规范采集原材料用量、能源使用等关键数据；</w:t>
      </w:r>
    </w:p>
    <w:p w14:paraId="42469546" w14:textId="7C686C8E" w:rsidR="00860C22" w:rsidRDefault="00860C22" w:rsidP="00FB5A84">
      <w:pPr>
        <w:pStyle w:val="af6"/>
        <w:numPr>
          <w:ilvl w:val="0"/>
          <w:numId w:val="2"/>
        </w:numPr>
        <w:ind w:firstLineChars="0"/>
      </w:pPr>
      <w:r>
        <w:rPr>
          <w:rFonts w:hint="eastAsia"/>
        </w:rPr>
        <w:t>对下游客户：提供产品碳足迹核算全过程的追踪与报告输出，满足客户碳信息透明度需求与合规性要求。</w:t>
      </w:r>
    </w:p>
    <w:p w14:paraId="3B9F8CF4" w14:textId="389CEE0B" w:rsidR="00860C22" w:rsidRDefault="00FB5A84" w:rsidP="00FB5A84">
      <w:pPr>
        <w:pStyle w:val="af6"/>
      </w:pPr>
      <w:r>
        <w:rPr>
          <w:rFonts w:hint="eastAsia"/>
        </w:rPr>
        <w:t>e</w:t>
      </w:r>
      <w:r>
        <w:t xml:space="preserve">) </w:t>
      </w:r>
      <w:r w:rsidR="00860C22">
        <w:rPr>
          <w:rFonts w:hint="eastAsia"/>
        </w:rPr>
        <w:t>碳核查支撑模块</w:t>
      </w:r>
      <w:r>
        <w:rPr>
          <w:rFonts w:hint="eastAsia"/>
        </w:rPr>
        <w:t>：</w:t>
      </w:r>
      <w:r w:rsidR="00860C22">
        <w:rPr>
          <w:rFonts w:hint="eastAsia"/>
        </w:rPr>
        <w:t>支持碳排放数据的全流程追溯与原始凭证存证管理。可实现核算过程记录的系统化整理，自动生成碳排放核查相关材料与报告，满足第三方核查机构的数据审计需求。</w:t>
      </w:r>
    </w:p>
    <w:p w14:paraId="1283F990" w14:textId="3DF5CE94" w:rsidR="00860C22" w:rsidRDefault="00FB5A84" w:rsidP="00FB5A84">
      <w:pPr>
        <w:pStyle w:val="af6"/>
      </w:pPr>
      <w:r>
        <w:rPr>
          <w:rFonts w:hint="eastAsia"/>
        </w:rPr>
        <w:t>f</w:t>
      </w:r>
      <w:r>
        <w:t xml:space="preserve">) </w:t>
      </w:r>
      <w:r w:rsidR="00860C22">
        <w:rPr>
          <w:rFonts w:hint="eastAsia"/>
        </w:rPr>
        <w:t>碳资产管理模块</w:t>
      </w:r>
      <w:r>
        <w:rPr>
          <w:rFonts w:hint="eastAsia"/>
        </w:rPr>
        <w:t>：</w:t>
      </w:r>
      <w:r w:rsidR="00860C22">
        <w:rPr>
          <w:rFonts w:hint="eastAsia"/>
        </w:rPr>
        <w:t>支持对碳配额、国家核证自愿减排量（CCER）等碳资产进行动态管理与数据可视化分析</w:t>
      </w:r>
      <w:r w:rsidR="0075503C">
        <w:rPr>
          <w:rFonts w:hint="eastAsia"/>
        </w:rPr>
        <w:t>，且</w:t>
      </w:r>
      <w:r w:rsidR="00860C22">
        <w:rPr>
          <w:rFonts w:hint="eastAsia"/>
        </w:rPr>
        <w:t>具备以下能力：</w:t>
      </w:r>
    </w:p>
    <w:p w14:paraId="6C09D570" w14:textId="1A02D870" w:rsidR="00860C22" w:rsidRDefault="00860C22" w:rsidP="00B33DEE">
      <w:pPr>
        <w:pStyle w:val="af6"/>
        <w:numPr>
          <w:ilvl w:val="0"/>
          <w:numId w:val="3"/>
        </w:numPr>
        <w:ind w:firstLineChars="0"/>
      </w:pPr>
      <w:r>
        <w:rPr>
          <w:rFonts w:hint="eastAsia"/>
        </w:rPr>
        <w:t>履约周期内碳配额的录入与使用记录管理；</w:t>
      </w:r>
    </w:p>
    <w:p w14:paraId="504E1881" w14:textId="7A35FDE7" w:rsidR="00860C22" w:rsidRDefault="00860C22" w:rsidP="00B33DEE">
      <w:pPr>
        <w:pStyle w:val="af6"/>
        <w:numPr>
          <w:ilvl w:val="0"/>
          <w:numId w:val="3"/>
        </w:numPr>
        <w:ind w:firstLineChars="0"/>
      </w:pPr>
      <w:r>
        <w:rPr>
          <w:rFonts w:hint="eastAsia"/>
        </w:rPr>
        <w:t>下一个履约周期碳资产使用预测与差异分析；</w:t>
      </w:r>
    </w:p>
    <w:p w14:paraId="7DA5613E" w14:textId="2A59C9C5" w:rsidR="007C0C85" w:rsidRDefault="00860C22" w:rsidP="00B33DEE">
      <w:pPr>
        <w:pStyle w:val="af6"/>
        <w:numPr>
          <w:ilvl w:val="0"/>
          <w:numId w:val="3"/>
        </w:numPr>
        <w:ind w:firstLineChars="0"/>
      </w:pPr>
      <w:r>
        <w:rPr>
          <w:rFonts w:hint="eastAsia"/>
        </w:rPr>
        <w:t>配额盈亏情况的预警提示与履约风险分析。</w:t>
      </w:r>
    </w:p>
    <w:p w14:paraId="29D62895" w14:textId="6D10884F" w:rsidR="00E83527" w:rsidRPr="00942843" w:rsidRDefault="00E83527" w:rsidP="00942843">
      <w:pPr>
        <w:pStyle w:val="aff"/>
        <w:spacing w:line="360" w:lineRule="auto"/>
        <w:ind w:left="420" w:hangingChars="200" w:hanging="420"/>
        <w:outlineLvl w:val="1"/>
        <w:rPr>
          <w:rFonts w:ascii="黑体" w:eastAsia="黑体" w:hAnsi="黑体"/>
        </w:rPr>
      </w:pPr>
      <w:bookmarkStart w:id="17" w:name="_Toc212471004"/>
      <w:r w:rsidRPr="00942843">
        <w:rPr>
          <w:rFonts w:ascii="黑体" w:eastAsia="黑体" w:hAnsi="黑体" w:hint="eastAsia"/>
        </w:rPr>
        <w:t>4.2</w:t>
      </w:r>
      <w:r w:rsidR="0081715A">
        <w:rPr>
          <w:rFonts w:ascii="黑体" w:eastAsia="黑体" w:hAnsi="黑体"/>
        </w:rPr>
        <w:t xml:space="preserve"> </w:t>
      </w:r>
      <w:r w:rsidRPr="00942843">
        <w:rPr>
          <w:rFonts w:ascii="黑体" w:eastAsia="黑体" w:hAnsi="黑体" w:hint="eastAsia"/>
        </w:rPr>
        <w:t>数据支撑层</w:t>
      </w:r>
      <w:bookmarkEnd w:id="17"/>
    </w:p>
    <w:p w14:paraId="17DF9DFE" w14:textId="7C2DE6E6" w:rsidR="00E83527" w:rsidRPr="003A2FEA" w:rsidRDefault="00E83527" w:rsidP="003A2FEA">
      <w:pPr>
        <w:pStyle w:val="af6"/>
        <w:ind w:firstLineChars="0" w:firstLine="0"/>
        <w:jc w:val="both"/>
        <w:outlineLvl w:val="2"/>
        <w:rPr>
          <w:rFonts w:ascii="黑体" w:eastAsia="黑体" w:hAnsi="黑体"/>
          <w:kern w:val="2"/>
          <w:szCs w:val="24"/>
        </w:rPr>
      </w:pPr>
      <w:r w:rsidRPr="003A2FEA">
        <w:rPr>
          <w:rFonts w:ascii="黑体" w:eastAsia="黑体" w:hAnsi="黑体" w:hint="eastAsia"/>
          <w:kern w:val="2"/>
          <w:szCs w:val="24"/>
        </w:rPr>
        <w:t>4.2.1</w:t>
      </w:r>
      <w:r w:rsidR="002333A9">
        <w:rPr>
          <w:rFonts w:ascii="黑体" w:eastAsia="黑体" w:hAnsi="黑体"/>
          <w:kern w:val="2"/>
          <w:szCs w:val="24"/>
        </w:rPr>
        <w:t xml:space="preserve"> </w:t>
      </w:r>
      <w:r w:rsidRPr="003A2FEA">
        <w:rPr>
          <w:rFonts w:ascii="黑体" w:eastAsia="黑体" w:hAnsi="黑体" w:hint="eastAsia"/>
          <w:kern w:val="2"/>
          <w:szCs w:val="24"/>
        </w:rPr>
        <w:t>初级数据采集</w:t>
      </w:r>
    </w:p>
    <w:p w14:paraId="78BCE626" w14:textId="77777777" w:rsidR="00E83527" w:rsidRDefault="00E83527" w:rsidP="00E83527">
      <w:pPr>
        <w:pStyle w:val="af6"/>
      </w:pPr>
      <w:r>
        <w:rPr>
          <w:rFonts w:hint="eastAsia"/>
        </w:rPr>
        <w:t>碳管理软件通常具备多源数据采集与上传能力，通过对组织能源使用与生产运营等关键活动数据的系统化获取，实现碳排放数据的全面覆盖和高质量支撑。平台可以以下采集方式，并结合信息技术手段提升数据采集效率与数据质量水平：</w:t>
      </w:r>
    </w:p>
    <w:p w14:paraId="0FB948A3" w14:textId="48C6316D" w:rsidR="00E83527" w:rsidRDefault="00A32696" w:rsidP="00E83527">
      <w:pPr>
        <w:pStyle w:val="af6"/>
      </w:pPr>
      <w:r>
        <w:rPr>
          <w:rFonts w:hint="eastAsia"/>
        </w:rPr>
        <w:t>a</w:t>
      </w:r>
      <w:r>
        <w:t xml:space="preserve">) </w:t>
      </w:r>
      <w:r w:rsidR="00E83527">
        <w:rPr>
          <w:rFonts w:hint="eastAsia"/>
        </w:rPr>
        <w:t>系统集成对接</w:t>
      </w:r>
      <w:r>
        <w:rPr>
          <w:rFonts w:hint="eastAsia"/>
        </w:rPr>
        <w:t>：</w:t>
      </w:r>
      <w:r w:rsidR="00E83527">
        <w:rPr>
          <w:rFonts w:hint="eastAsia"/>
        </w:rPr>
        <w:t>支持通过标准接口（API）与组织现有信息系统集成，自动调取与碳排放相关的数据资源，包括但不限于：</w:t>
      </w:r>
    </w:p>
    <w:p w14:paraId="52244FF6" w14:textId="0C829240" w:rsidR="00E83527" w:rsidRDefault="00E83527" w:rsidP="009F7721">
      <w:pPr>
        <w:pStyle w:val="af6"/>
        <w:numPr>
          <w:ilvl w:val="0"/>
          <w:numId w:val="4"/>
        </w:numPr>
        <w:ind w:firstLineChars="0"/>
      </w:pPr>
      <w:r>
        <w:rPr>
          <w:rFonts w:hint="eastAsia"/>
        </w:rPr>
        <w:t>企业资源计划（ERP）系统、能源管理系统（EMS）；</w:t>
      </w:r>
    </w:p>
    <w:p w14:paraId="561C6A6E" w14:textId="0831619E" w:rsidR="00E83527" w:rsidRDefault="00E83527" w:rsidP="009F7721">
      <w:pPr>
        <w:pStyle w:val="af6"/>
        <w:numPr>
          <w:ilvl w:val="0"/>
          <w:numId w:val="4"/>
        </w:numPr>
        <w:ind w:firstLineChars="0"/>
      </w:pPr>
      <w:r>
        <w:rPr>
          <w:rFonts w:hint="eastAsia"/>
        </w:rPr>
        <w:t>生产过程监控系统（SCADA）、制造执行系统（MES）；</w:t>
      </w:r>
    </w:p>
    <w:p w14:paraId="1B2BE48A" w14:textId="697A9EFF" w:rsidR="00E83527" w:rsidRDefault="00E83527" w:rsidP="009F7721">
      <w:pPr>
        <w:pStyle w:val="af6"/>
        <w:numPr>
          <w:ilvl w:val="0"/>
          <w:numId w:val="4"/>
        </w:numPr>
        <w:ind w:firstLineChars="0"/>
      </w:pPr>
      <w:r>
        <w:rPr>
          <w:rFonts w:hint="eastAsia"/>
        </w:rPr>
        <w:t>电力源网荷储系统、工业微电网控制平台等。</w:t>
      </w:r>
    </w:p>
    <w:p w14:paraId="4748A73E" w14:textId="58EA5C09" w:rsidR="00E83527" w:rsidRDefault="002259EF" w:rsidP="00E83527">
      <w:pPr>
        <w:pStyle w:val="af6"/>
      </w:pPr>
      <w:r>
        <w:rPr>
          <w:rFonts w:hint="eastAsia"/>
        </w:rPr>
        <w:t>b</w:t>
      </w:r>
      <w:r>
        <w:t xml:space="preserve">) </w:t>
      </w:r>
      <w:r w:rsidR="00E83527">
        <w:rPr>
          <w:rFonts w:hint="eastAsia"/>
        </w:rPr>
        <w:t>智能仪表数据采集</w:t>
      </w:r>
      <w:r>
        <w:rPr>
          <w:rFonts w:hint="eastAsia"/>
        </w:rPr>
        <w:t>：</w:t>
      </w:r>
      <w:r w:rsidR="00E83527">
        <w:rPr>
          <w:rFonts w:hint="eastAsia"/>
        </w:rPr>
        <w:t>支持接入并管理部署在各类用能终端的智能计量设备，包括智能电表、智能燃气表、热力流量仪、称重传感器等，通过有线或无线通信网络（如 RS485、LoRa、NB-IoT 等）实现实时或定时数据采集与自动上传。</w:t>
      </w:r>
    </w:p>
    <w:p w14:paraId="71E4DCA9" w14:textId="1A7651A4" w:rsidR="00E83527" w:rsidRDefault="004E3925" w:rsidP="00E83527">
      <w:pPr>
        <w:pStyle w:val="af6"/>
      </w:pPr>
      <w:r>
        <w:rPr>
          <w:rFonts w:hint="eastAsia"/>
        </w:rPr>
        <w:t>c</w:t>
      </w:r>
      <w:r w:rsidR="002259EF">
        <w:t xml:space="preserve">) </w:t>
      </w:r>
      <w:r w:rsidR="00E83527">
        <w:rPr>
          <w:rFonts w:hint="eastAsia"/>
        </w:rPr>
        <w:t>手工填报机制</w:t>
      </w:r>
      <w:r w:rsidR="002259EF">
        <w:rPr>
          <w:rFonts w:hint="eastAsia"/>
        </w:rPr>
        <w:t>：</w:t>
      </w:r>
      <w:r w:rsidR="00E83527">
        <w:rPr>
          <w:rFonts w:hint="eastAsia"/>
        </w:rPr>
        <w:t>针对暂无法实现自动采集的场景，提供结构化数据填报界面，允许用户按预设模板填报主要能源品种消耗量、生产工序产能等关键参数，并具备数据单位校验、逻辑一致性检验等基础审核功能。</w:t>
      </w:r>
    </w:p>
    <w:p w14:paraId="2B0695CD" w14:textId="6A04CC62" w:rsidR="00E83527" w:rsidRDefault="004E3925" w:rsidP="00E83527">
      <w:pPr>
        <w:pStyle w:val="af6"/>
      </w:pPr>
      <w:r>
        <w:rPr>
          <w:rFonts w:hint="eastAsia"/>
        </w:rPr>
        <w:lastRenderedPageBreak/>
        <w:t>d</w:t>
      </w:r>
      <w:r>
        <w:t xml:space="preserve">) </w:t>
      </w:r>
      <w:r w:rsidR="00E83527">
        <w:rPr>
          <w:rFonts w:hint="eastAsia"/>
        </w:rPr>
        <w:t>烟气排放实测采集</w:t>
      </w:r>
      <w:r>
        <w:rPr>
          <w:rFonts w:hint="eastAsia"/>
        </w:rPr>
        <w:t>：</w:t>
      </w:r>
      <w:r w:rsidR="00E83527">
        <w:rPr>
          <w:rFonts w:hint="eastAsia"/>
        </w:rPr>
        <w:t>在碳排放集中点位（如燃煤锅炉、工艺尾气排放口）可接入在线监测系统（CEMS）或烟气分析仪，实现碳排放实时监测数据的自动获取，提升排放数据的准确性与时效性。</w:t>
      </w:r>
    </w:p>
    <w:p w14:paraId="40579AA6" w14:textId="7D1650C8" w:rsidR="00E83527" w:rsidRDefault="00F35970" w:rsidP="00E83527">
      <w:pPr>
        <w:pStyle w:val="af6"/>
      </w:pPr>
      <w:r>
        <w:rPr>
          <w:rFonts w:hint="eastAsia"/>
        </w:rPr>
        <w:t>e</w:t>
      </w:r>
      <w:r>
        <w:t xml:space="preserve">) </w:t>
      </w:r>
      <w:r w:rsidR="00E83527">
        <w:rPr>
          <w:rFonts w:hint="eastAsia"/>
        </w:rPr>
        <w:t>数据质量控制与安全保障</w:t>
      </w:r>
      <w:r>
        <w:rPr>
          <w:rFonts w:hint="eastAsia"/>
        </w:rPr>
        <w:t>：</w:t>
      </w:r>
      <w:r w:rsidR="00E83527">
        <w:rPr>
          <w:rFonts w:hint="eastAsia"/>
        </w:rPr>
        <w:t>碳管理软件应配备健全的数据质量控制机制，包括：</w:t>
      </w:r>
    </w:p>
    <w:p w14:paraId="7BD4AED6" w14:textId="5C260E2D" w:rsidR="00E83527" w:rsidRDefault="00E83527" w:rsidP="00E838EC">
      <w:pPr>
        <w:pStyle w:val="af6"/>
        <w:numPr>
          <w:ilvl w:val="0"/>
          <w:numId w:val="5"/>
        </w:numPr>
        <w:ind w:firstLineChars="0"/>
      </w:pPr>
      <w:r>
        <w:rPr>
          <w:rFonts w:hint="eastAsia"/>
        </w:rPr>
        <w:t>能源与碳排放计量器具配备与周期性检定校准；</w:t>
      </w:r>
    </w:p>
    <w:p w14:paraId="29445476" w14:textId="09CF0C48" w:rsidR="00E83527" w:rsidRDefault="00E83527" w:rsidP="00E838EC">
      <w:pPr>
        <w:pStyle w:val="af6"/>
        <w:numPr>
          <w:ilvl w:val="0"/>
          <w:numId w:val="5"/>
        </w:numPr>
        <w:ind w:firstLineChars="0"/>
      </w:pPr>
      <w:r>
        <w:rPr>
          <w:rFonts w:hint="eastAsia"/>
        </w:rPr>
        <w:t>提升物联网智能感知设备部署覆盖率，提高关键数据采集自动化比例（自采率）；</w:t>
      </w:r>
    </w:p>
    <w:p w14:paraId="3D68EB24" w14:textId="6716C972" w:rsidR="00E83527" w:rsidRDefault="00E83527" w:rsidP="00E838EC">
      <w:pPr>
        <w:pStyle w:val="af6"/>
        <w:numPr>
          <w:ilvl w:val="0"/>
          <w:numId w:val="5"/>
        </w:numPr>
        <w:ind w:firstLineChars="0"/>
      </w:pPr>
      <w:r>
        <w:rPr>
          <w:rFonts w:hint="eastAsia"/>
        </w:rPr>
        <w:t>建立数据审核与追溯机制，采用区块链等可信存证技术提升数据不可篡改性，确保数据完整性与可审计性；</w:t>
      </w:r>
    </w:p>
    <w:p w14:paraId="7D11875C" w14:textId="3DE25A13" w:rsidR="00E83527" w:rsidRDefault="00E83527" w:rsidP="00E838EC">
      <w:pPr>
        <w:pStyle w:val="af6"/>
        <w:numPr>
          <w:ilvl w:val="0"/>
          <w:numId w:val="5"/>
        </w:numPr>
        <w:ind w:firstLineChars="0"/>
      </w:pPr>
      <w:r>
        <w:rPr>
          <w:rFonts w:hint="eastAsia"/>
        </w:rPr>
        <w:t>配套数据安全防护措施，满足信息安全管理要求（如符合 GB/T 22239 或 ISO/IEC 27001 标准）。</w:t>
      </w:r>
    </w:p>
    <w:p w14:paraId="2482D8F9" w14:textId="00493EED" w:rsidR="00E83527" w:rsidRPr="007E2167" w:rsidRDefault="00E83527" w:rsidP="007E2167">
      <w:pPr>
        <w:pStyle w:val="af6"/>
        <w:ind w:firstLineChars="0" w:firstLine="0"/>
        <w:jc w:val="both"/>
        <w:outlineLvl w:val="2"/>
        <w:rPr>
          <w:rFonts w:ascii="黑体" w:eastAsia="黑体" w:hAnsi="黑体"/>
          <w:kern w:val="2"/>
          <w:szCs w:val="24"/>
        </w:rPr>
      </w:pPr>
      <w:r w:rsidRPr="007E2167">
        <w:rPr>
          <w:rFonts w:ascii="黑体" w:eastAsia="黑体" w:hAnsi="黑体" w:hint="eastAsia"/>
          <w:kern w:val="2"/>
          <w:szCs w:val="24"/>
        </w:rPr>
        <w:t>4.2.2</w:t>
      </w:r>
      <w:r w:rsidR="002333A9">
        <w:rPr>
          <w:rFonts w:ascii="黑体" w:eastAsia="黑体" w:hAnsi="黑体"/>
          <w:kern w:val="2"/>
          <w:szCs w:val="24"/>
        </w:rPr>
        <w:t xml:space="preserve"> </w:t>
      </w:r>
      <w:r w:rsidRPr="007E2167">
        <w:rPr>
          <w:rFonts w:ascii="黑体" w:eastAsia="黑体" w:hAnsi="黑体" w:hint="eastAsia"/>
          <w:kern w:val="2"/>
          <w:szCs w:val="24"/>
        </w:rPr>
        <w:t>次级数据调用</w:t>
      </w:r>
    </w:p>
    <w:p w14:paraId="4ACA885F" w14:textId="4FF59BCD" w:rsidR="00E83527" w:rsidRDefault="00E83527" w:rsidP="00E83527">
      <w:pPr>
        <w:pStyle w:val="af6"/>
      </w:pPr>
      <w:r>
        <w:rPr>
          <w:rFonts w:hint="eastAsia"/>
        </w:rPr>
        <w:t>次级数据指经权威机构发布或经合规程序认定的间接计算参数，包括但不限于碳排放因子（EF）、全球变暖潜能值（GWP）等。软件应建立三级排放因子库体系，并满足以下要求</w:t>
      </w:r>
      <w:r w:rsidR="00723BF3">
        <w:rPr>
          <w:rFonts w:hint="eastAsia"/>
        </w:rPr>
        <w:t>。</w:t>
      </w:r>
    </w:p>
    <w:p w14:paraId="56DE7C07" w14:textId="3049B6E6" w:rsidR="00E83527" w:rsidRPr="007E2167" w:rsidRDefault="00E83527" w:rsidP="007E2167">
      <w:pPr>
        <w:pStyle w:val="af6"/>
        <w:ind w:firstLineChars="0" w:firstLine="0"/>
        <w:jc w:val="both"/>
        <w:outlineLvl w:val="2"/>
        <w:rPr>
          <w:rFonts w:ascii="黑体" w:eastAsia="黑体" w:hAnsi="黑体"/>
          <w:kern w:val="2"/>
          <w:szCs w:val="24"/>
        </w:rPr>
      </w:pPr>
      <w:r w:rsidRPr="007E2167">
        <w:rPr>
          <w:rFonts w:ascii="黑体" w:eastAsia="黑体" w:hAnsi="黑体" w:hint="eastAsia"/>
          <w:kern w:val="2"/>
          <w:szCs w:val="24"/>
        </w:rPr>
        <w:t>4.2.2.1</w:t>
      </w:r>
      <w:r w:rsidR="002333A9">
        <w:rPr>
          <w:rFonts w:ascii="黑体" w:eastAsia="黑体" w:hAnsi="黑体"/>
          <w:kern w:val="2"/>
          <w:szCs w:val="24"/>
        </w:rPr>
        <w:t xml:space="preserve"> </w:t>
      </w:r>
      <w:r w:rsidRPr="007E2167">
        <w:rPr>
          <w:rFonts w:ascii="黑体" w:eastAsia="黑体" w:hAnsi="黑体" w:hint="eastAsia"/>
          <w:kern w:val="2"/>
          <w:szCs w:val="24"/>
        </w:rPr>
        <w:t>多级数据库架构</w:t>
      </w:r>
    </w:p>
    <w:p w14:paraId="519E5A97" w14:textId="3048F861" w:rsidR="00B31455" w:rsidRDefault="00E83527" w:rsidP="00E83527">
      <w:pPr>
        <w:pStyle w:val="af6"/>
        <w:ind w:firstLineChars="0"/>
      </w:pPr>
      <w:r>
        <w:rPr>
          <w:rFonts w:hint="eastAsia"/>
        </w:rPr>
        <w:t>软件应建立三级排放数据库库体系，并满足以下要求：</w:t>
      </w:r>
    </w:p>
    <w:tbl>
      <w:tblPr>
        <w:tblStyle w:val="af2"/>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87"/>
        <w:gridCol w:w="2700"/>
        <w:gridCol w:w="2819"/>
      </w:tblGrid>
      <w:tr w:rsidR="00E41211" w14:paraId="19E89E7A" w14:textId="77777777" w:rsidTr="007A1389">
        <w:trPr>
          <w:tblHeader/>
          <w:jc w:val="center"/>
        </w:trPr>
        <w:tc>
          <w:tcPr>
            <w:tcW w:w="8522" w:type="dxa"/>
            <w:gridSpan w:val="3"/>
            <w:tcBorders>
              <w:top w:val="nil"/>
              <w:left w:val="nil"/>
              <w:bottom w:val="single" w:sz="12" w:space="0" w:color="auto"/>
              <w:right w:val="nil"/>
            </w:tcBorders>
          </w:tcPr>
          <w:p w14:paraId="168F7E2F" w14:textId="77777777" w:rsidR="00E41211" w:rsidRPr="00006BD8" w:rsidRDefault="00E41211" w:rsidP="00006BD8">
            <w:pPr>
              <w:pStyle w:val="af6"/>
              <w:ind w:firstLineChars="0" w:firstLine="0"/>
              <w:jc w:val="center"/>
              <w:rPr>
                <w:szCs w:val="20"/>
              </w:rPr>
            </w:pPr>
            <w:r w:rsidRPr="00006BD8">
              <w:rPr>
                <w:rFonts w:hint="eastAsia"/>
                <w:szCs w:val="20"/>
              </w:rPr>
              <w:t>表 1  次级数据库</w:t>
            </w:r>
          </w:p>
        </w:tc>
      </w:tr>
      <w:tr w:rsidR="00E41211" w14:paraId="5A00567B" w14:textId="77777777" w:rsidTr="007A1389">
        <w:trPr>
          <w:trHeight w:val="384"/>
          <w:tblHeader/>
          <w:jc w:val="center"/>
        </w:trPr>
        <w:tc>
          <w:tcPr>
            <w:tcW w:w="3116" w:type="dxa"/>
            <w:tcBorders>
              <w:bottom w:val="single" w:sz="12" w:space="0" w:color="auto"/>
            </w:tcBorders>
            <w:shd w:val="clear" w:color="auto" w:fill="FFFFFF"/>
            <w:tcMar>
              <w:top w:w="0" w:type="dxa"/>
              <w:left w:w="57" w:type="dxa"/>
              <w:bottom w:w="0" w:type="dxa"/>
              <w:right w:w="57" w:type="dxa"/>
            </w:tcMar>
            <w:vAlign w:val="center"/>
          </w:tcPr>
          <w:p w14:paraId="0C147A27" w14:textId="77777777" w:rsidR="00E41211" w:rsidRDefault="00E41211" w:rsidP="001A0438">
            <w:pPr>
              <w:widowControl/>
              <w:snapToGrid w:val="0"/>
              <w:jc w:val="center"/>
              <w:rPr>
                <w:rFonts w:ascii="宋体" w:hAnsi="宋体" w:cs="宋体"/>
              </w:rPr>
            </w:pPr>
            <w:r>
              <w:rPr>
                <w:rFonts w:ascii="宋体" w:hAnsi="宋体" w:cs="宋体" w:hint="eastAsia"/>
                <w:sz w:val="18"/>
                <w:szCs w:val="18"/>
              </w:rPr>
              <w:t>层级</w:t>
            </w:r>
          </w:p>
        </w:tc>
        <w:tc>
          <w:tcPr>
            <w:tcW w:w="2910" w:type="dxa"/>
            <w:tcBorders>
              <w:bottom w:val="single" w:sz="12" w:space="0" w:color="auto"/>
            </w:tcBorders>
            <w:shd w:val="clear" w:color="auto" w:fill="FFFFFF"/>
            <w:tcMar>
              <w:top w:w="0" w:type="dxa"/>
              <w:left w:w="57" w:type="dxa"/>
              <w:bottom w:w="0" w:type="dxa"/>
              <w:right w:w="57" w:type="dxa"/>
            </w:tcMar>
            <w:vAlign w:val="center"/>
          </w:tcPr>
          <w:p w14:paraId="089ED6C1" w14:textId="77777777" w:rsidR="00E41211" w:rsidRDefault="00E41211" w:rsidP="001A0438">
            <w:pPr>
              <w:widowControl/>
              <w:snapToGrid w:val="0"/>
              <w:jc w:val="center"/>
              <w:rPr>
                <w:rFonts w:ascii="宋体" w:hAnsi="宋体" w:cs="宋体"/>
              </w:rPr>
            </w:pPr>
            <w:r>
              <w:rPr>
                <w:rFonts w:ascii="宋体" w:hAnsi="宋体" w:cs="宋体" w:hint="eastAsia"/>
                <w:sz w:val="18"/>
                <w:szCs w:val="18"/>
              </w:rPr>
              <w:t>数据来源</w:t>
            </w:r>
          </w:p>
        </w:tc>
        <w:tc>
          <w:tcPr>
            <w:tcW w:w="3116" w:type="dxa"/>
            <w:tcBorders>
              <w:bottom w:val="single" w:sz="12" w:space="0" w:color="auto"/>
            </w:tcBorders>
            <w:shd w:val="clear" w:color="auto" w:fill="FFFFFF"/>
            <w:tcMar>
              <w:top w:w="0" w:type="dxa"/>
              <w:left w:w="57" w:type="dxa"/>
              <w:bottom w:w="0" w:type="dxa"/>
              <w:right w:w="57" w:type="dxa"/>
            </w:tcMar>
            <w:vAlign w:val="center"/>
          </w:tcPr>
          <w:p w14:paraId="50A16083" w14:textId="77777777" w:rsidR="00E41211" w:rsidRDefault="00E41211" w:rsidP="001A0438">
            <w:pPr>
              <w:widowControl/>
              <w:snapToGrid w:val="0"/>
              <w:jc w:val="center"/>
              <w:rPr>
                <w:rFonts w:ascii="宋体" w:hAnsi="宋体" w:cs="宋体"/>
              </w:rPr>
            </w:pPr>
            <w:r>
              <w:rPr>
                <w:rFonts w:ascii="宋体" w:hAnsi="宋体" w:cs="宋体" w:hint="eastAsia"/>
                <w:sz w:val="18"/>
                <w:szCs w:val="18"/>
              </w:rPr>
              <w:t>管理要求</w:t>
            </w:r>
          </w:p>
        </w:tc>
      </w:tr>
      <w:tr w:rsidR="00E41211" w14:paraId="7EB0AF25" w14:textId="77777777" w:rsidTr="007A1389">
        <w:trPr>
          <w:trHeight w:val="752"/>
          <w:jc w:val="center"/>
        </w:trPr>
        <w:tc>
          <w:tcPr>
            <w:tcW w:w="3116" w:type="dxa"/>
            <w:shd w:val="clear" w:color="auto" w:fill="FFFFFF"/>
            <w:tcMar>
              <w:top w:w="0" w:type="dxa"/>
              <w:left w:w="57" w:type="dxa"/>
              <w:bottom w:w="0" w:type="dxa"/>
              <w:right w:w="57" w:type="dxa"/>
            </w:tcMar>
            <w:vAlign w:val="center"/>
          </w:tcPr>
          <w:p w14:paraId="5A02A52B" w14:textId="77777777" w:rsidR="00E41211" w:rsidRDefault="00E41211" w:rsidP="001A0438">
            <w:pPr>
              <w:widowControl/>
              <w:snapToGrid w:val="0"/>
              <w:jc w:val="center"/>
              <w:rPr>
                <w:rFonts w:ascii="宋体" w:hAnsi="宋体" w:cs="宋体"/>
              </w:rPr>
            </w:pPr>
            <w:r>
              <w:rPr>
                <w:rFonts w:ascii="宋体" w:hAnsi="宋体" w:cs="宋体" w:hint="eastAsia"/>
                <w:sz w:val="18"/>
                <w:szCs w:val="18"/>
              </w:rPr>
              <w:t>外部权威数据库</w:t>
            </w:r>
          </w:p>
        </w:tc>
        <w:tc>
          <w:tcPr>
            <w:tcW w:w="2910" w:type="dxa"/>
            <w:shd w:val="clear" w:color="auto" w:fill="FFFFFF"/>
            <w:tcMar>
              <w:top w:w="0" w:type="dxa"/>
              <w:left w:w="57" w:type="dxa"/>
              <w:bottom w:w="0" w:type="dxa"/>
              <w:right w:w="57" w:type="dxa"/>
            </w:tcMar>
            <w:vAlign w:val="center"/>
          </w:tcPr>
          <w:p w14:paraId="32873F75" w14:textId="77777777" w:rsidR="00E41211" w:rsidRDefault="00E41211" w:rsidP="007A1389">
            <w:pPr>
              <w:widowControl/>
              <w:snapToGrid w:val="0"/>
              <w:rPr>
                <w:rFonts w:ascii="宋体" w:hAnsi="宋体" w:cs="宋体"/>
              </w:rPr>
            </w:pPr>
            <w:r>
              <w:rPr>
                <w:rFonts w:ascii="宋体" w:hAnsi="宋体" w:cs="宋体" w:hint="eastAsia"/>
                <w:sz w:val="18"/>
                <w:szCs w:val="18"/>
              </w:rPr>
              <w:t>IPCC、国家/省级主管部门发布库、Ecoinvent、CLCD等国际国内公认数据库</w:t>
            </w:r>
          </w:p>
        </w:tc>
        <w:tc>
          <w:tcPr>
            <w:tcW w:w="3116" w:type="dxa"/>
            <w:shd w:val="clear" w:color="auto" w:fill="FFFFFF"/>
            <w:tcMar>
              <w:top w:w="0" w:type="dxa"/>
              <w:left w:w="57" w:type="dxa"/>
              <w:bottom w:w="0" w:type="dxa"/>
              <w:right w:w="57" w:type="dxa"/>
            </w:tcMar>
            <w:vAlign w:val="center"/>
          </w:tcPr>
          <w:p w14:paraId="099A475F" w14:textId="77777777" w:rsidR="00E41211" w:rsidRDefault="00E41211" w:rsidP="007A1389">
            <w:pPr>
              <w:widowControl/>
              <w:snapToGrid w:val="0"/>
              <w:rPr>
                <w:rFonts w:ascii="宋体" w:hAnsi="宋体" w:cs="宋体"/>
              </w:rPr>
            </w:pPr>
            <w:r>
              <w:rPr>
                <w:rFonts w:ascii="宋体" w:hAnsi="宋体" w:cs="宋体" w:hint="eastAsia"/>
                <w:sz w:val="18"/>
                <w:szCs w:val="18"/>
              </w:rPr>
              <w:t>支持API自动同步更新，标注来源名称、版本号及有效期；建立因子失效自动预警机制</w:t>
            </w:r>
          </w:p>
        </w:tc>
      </w:tr>
      <w:tr w:rsidR="00E41211" w14:paraId="28B3D5F3" w14:textId="77777777" w:rsidTr="007A1389">
        <w:trPr>
          <w:trHeight w:val="752"/>
          <w:jc w:val="center"/>
        </w:trPr>
        <w:tc>
          <w:tcPr>
            <w:tcW w:w="3116" w:type="dxa"/>
            <w:shd w:val="clear" w:color="auto" w:fill="FFFFFF"/>
            <w:tcMar>
              <w:top w:w="0" w:type="dxa"/>
              <w:left w:w="57" w:type="dxa"/>
              <w:bottom w:w="0" w:type="dxa"/>
              <w:right w:w="57" w:type="dxa"/>
            </w:tcMar>
            <w:vAlign w:val="center"/>
          </w:tcPr>
          <w:p w14:paraId="5B3C2204" w14:textId="77777777" w:rsidR="00E41211" w:rsidRDefault="00E41211" w:rsidP="001A0438">
            <w:pPr>
              <w:widowControl/>
              <w:snapToGrid w:val="0"/>
              <w:jc w:val="center"/>
              <w:rPr>
                <w:rFonts w:ascii="宋体" w:hAnsi="宋体" w:cs="宋体"/>
              </w:rPr>
            </w:pPr>
            <w:r>
              <w:rPr>
                <w:rFonts w:ascii="宋体" w:hAnsi="宋体" w:cs="宋体" w:hint="eastAsia"/>
                <w:sz w:val="18"/>
                <w:szCs w:val="18"/>
              </w:rPr>
              <w:t>内置缺省因子库</w:t>
            </w:r>
          </w:p>
        </w:tc>
        <w:tc>
          <w:tcPr>
            <w:tcW w:w="2910" w:type="dxa"/>
            <w:shd w:val="clear" w:color="auto" w:fill="FFFFFF"/>
            <w:tcMar>
              <w:top w:w="0" w:type="dxa"/>
              <w:left w:w="57" w:type="dxa"/>
              <w:bottom w:w="0" w:type="dxa"/>
              <w:right w:w="57" w:type="dxa"/>
            </w:tcMar>
            <w:vAlign w:val="center"/>
          </w:tcPr>
          <w:p w14:paraId="2CF1CBCC" w14:textId="77777777" w:rsidR="00E41211" w:rsidRDefault="00E41211" w:rsidP="007A1389">
            <w:pPr>
              <w:widowControl/>
              <w:snapToGrid w:val="0"/>
              <w:rPr>
                <w:rFonts w:ascii="宋体" w:hAnsi="宋体" w:cs="宋体"/>
              </w:rPr>
            </w:pPr>
            <w:r>
              <w:rPr>
                <w:rFonts w:ascii="宋体" w:hAnsi="宋体" w:cs="宋体" w:hint="eastAsia"/>
                <w:sz w:val="18"/>
                <w:szCs w:val="18"/>
              </w:rPr>
              <w:t>开发商预置的通用因子（如ISO 14064基准值）、行业常用缺省值</w:t>
            </w:r>
          </w:p>
        </w:tc>
        <w:tc>
          <w:tcPr>
            <w:tcW w:w="3116" w:type="dxa"/>
            <w:shd w:val="clear" w:color="auto" w:fill="FFFFFF"/>
            <w:tcMar>
              <w:top w:w="0" w:type="dxa"/>
              <w:left w:w="57" w:type="dxa"/>
              <w:bottom w:w="0" w:type="dxa"/>
              <w:right w:w="57" w:type="dxa"/>
            </w:tcMar>
            <w:vAlign w:val="center"/>
          </w:tcPr>
          <w:p w14:paraId="53240A81" w14:textId="77777777" w:rsidR="00E41211" w:rsidRDefault="00E41211" w:rsidP="007A1389">
            <w:pPr>
              <w:widowControl/>
              <w:snapToGrid w:val="0"/>
              <w:rPr>
                <w:rFonts w:ascii="宋体" w:hAnsi="宋体" w:cs="宋体"/>
              </w:rPr>
            </w:pPr>
            <w:r>
              <w:rPr>
                <w:rFonts w:ascii="宋体" w:hAnsi="宋体" w:cs="宋体" w:hint="eastAsia"/>
                <w:sz w:val="18"/>
                <w:szCs w:val="18"/>
              </w:rPr>
              <w:t>明确标注适用范围（如行业、区域限制）；开放用户修改权限并记录操作日志</w:t>
            </w:r>
          </w:p>
        </w:tc>
      </w:tr>
      <w:tr w:rsidR="00E41211" w14:paraId="549501A1" w14:textId="77777777" w:rsidTr="007A1389">
        <w:trPr>
          <w:trHeight w:val="752"/>
          <w:jc w:val="center"/>
        </w:trPr>
        <w:tc>
          <w:tcPr>
            <w:tcW w:w="3116" w:type="dxa"/>
            <w:shd w:val="clear" w:color="auto" w:fill="FFFFFF"/>
            <w:tcMar>
              <w:top w:w="0" w:type="dxa"/>
              <w:left w:w="57" w:type="dxa"/>
              <w:bottom w:w="0" w:type="dxa"/>
              <w:right w:w="57" w:type="dxa"/>
            </w:tcMar>
            <w:vAlign w:val="center"/>
          </w:tcPr>
          <w:p w14:paraId="16239203" w14:textId="77777777" w:rsidR="00E41211" w:rsidRDefault="00E41211" w:rsidP="001A0438">
            <w:pPr>
              <w:widowControl/>
              <w:snapToGrid w:val="0"/>
              <w:jc w:val="center"/>
              <w:rPr>
                <w:rFonts w:ascii="宋体" w:hAnsi="宋体" w:cs="宋体"/>
              </w:rPr>
            </w:pPr>
            <w:r>
              <w:rPr>
                <w:rFonts w:ascii="宋体" w:hAnsi="宋体" w:cs="宋体" w:hint="eastAsia"/>
                <w:b/>
                <w:bCs/>
                <w:sz w:val="18"/>
                <w:szCs w:val="18"/>
              </w:rPr>
              <w:t>企业自建因子库</w:t>
            </w:r>
          </w:p>
        </w:tc>
        <w:tc>
          <w:tcPr>
            <w:tcW w:w="2910" w:type="dxa"/>
            <w:shd w:val="clear" w:color="auto" w:fill="FFFFFF"/>
            <w:tcMar>
              <w:top w:w="0" w:type="dxa"/>
              <w:left w:w="57" w:type="dxa"/>
              <w:bottom w:w="0" w:type="dxa"/>
              <w:right w:w="57" w:type="dxa"/>
            </w:tcMar>
            <w:vAlign w:val="center"/>
          </w:tcPr>
          <w:p w14:paraId="6DA5428C" w14:textId="77777777" w:rsidR="00E41211" w:rsidRDefault="00E41211" w:rsidP="007A1389">
            <w:pPr>
              <w:widowControl/>
              <w:snapToGrid w:val="0"/>
              <w:rPr>
                <w:rFonts w:ascii="宋体" w:hAnsi="宋体" w:cs="宋体"/>
              </w:rPr>
            </w:pPr>
            <w:r>
              <w:rPr>
                <w:rFonts w:ascii="宋体" w:hAnsi="宋体" w:cs="宋体" w:hint="eastAsia"/>
                <w:sz w:val="18"/>
                <w:szCs w:val="18"/>
              </w:rPr>
              <w:t>企业通过实测、供应链申报或第三方验证获取的专属因子</w:t>
            </w:r>
          </w:p>
        </w:tc>
        <w:tc>
          <w:tcPr>
            <w:tcW w:w="3116" w:type="dxa"/>
            <w:shd w:val="clear" w:color="auto" w:fill="FFFFFF"/>
            <w:tcMar>
              <w:top w:w="0" w:type="dxa"/>
              <w:left w:w="57" w:type="dxa"/>
              <w:bottom w:w="0" w:type="dxa"/>
              <w:right w:w="57" w:type="dxa"/>
            </w:tcMar>
            <w:vAlign w:val="center"/>
          </w:tcPr>
          <w:p w14:paraId="77F6DD4E" w14:textId="77777777" w:rsidR="00E41211" w:rsidRDefault="00E41211" w:rsidP="007A1389">
            <w:pPr>
              <w:widowControl/>
              <w:snapToGrid w:val="0"/>
              <w:rPr>
                <w:rFonts w:ascii="宋体" w:hAnsi="宋体" w:cs="宋体"/>
              </w:rPr>
            </w:pPr>
            <w:r>
              <w:rPr>
                <w:rFonts w:ascii="宋体" w:hAnsi="宋体" w:cs="宋体" w:hint="eastAsia"/>
                <w:sz w:val="18"/>
                <w:szCs w:val="18"/>
              </w:rPr>
              <w:t>设立因子审核流程（需技术负责人与核查机构双认证）；支持版本管理及历史追溯功能</w:t>
            </w:r>
          </w:p>
        </w:tc>
      </w:tr>
    </w:tbl>
    <w:p w14:paraId="19BBEA45" w14:textId="5FE50502" w:rsidR="00B31455" w:rsidRPr="00E41211" w:rsidRDefault="00B31455" w:rsidP="00E41211"/>
    <w:p w14:paraId="74275F33" w14:textId="1E98860C" w:rsidR="005F5AB4" w:rsidRPr="005F5AB4" w:rsidRDefault="005F5AB4" w:rsidP="005F5AB4">
      <w:pPr>
        <w:pStyle w:val="af6"/>
        <w:ind w:firstLineChars="0" w:firstLine="0"/>
        <w:jc w:val="both"/>
        <w:outlineLvl w:val="2"/>
        <w:rPr>
          <w:rFonts w:ascii="黑体" w:eastAsia="黑体" w:hAnsi="黑体"/>
          <w:kern w:val="2"/>
          <w:szCs w:val="24"/>
        </w:rPr>
      </w:pPr>
      <w:r w:rsidRPr="005F5AB4">
        <w:rPr>
          <w:rFonts w:ascii="黑体" w:eastAsia="黑体" w:hAnsi="黑体" w:hint="eastAsia"/>
          <w:kern w:val="2"/>
          <w:szCs w:val="24"/>
        </w:rPr>
        <w:t>4.2.2.2</w:t>
      </w:r>
      <w:r w:rsidR="002333A9">
        <w:rPr>
          <w:rFonts w:ascii="黑体" w:eastAsia="黑体" w:hAnsi="黑体"/>
          <w:kern w:val="2"/>
          <w:szCs w:val="24"/>
        </w:rPr>
        <w:t xml:space="preserve"> </w:t>
      </w:r>
      <w:r w:rsidRPr="005F5AB4">
        <w:rPr>
          <w:rFonts w:ascii="黑体" w:eastAsia="黑体" w:hAnsi="黑体" w:hint="eastAsia"/>
          <w:kern w:val="2"/>
          <w:szCs w:val="24"/>
        </w:rPr>
        <w:t>数据质量保障</w:t>
      </w:r>
    </w:p>
    <w:p w14:paraId="6FFE1250" w14:textId="257C1F31" w:rsidR="00B31455" w:rsidRDefault="005F5AB4" w:rsidP="005F5AB4">
      <w:pPr>
        <w:pStyle w:val="af6"/>
        <w:ind w:firstLineChars="0"/>
      </w:pPr>
      <w:r>
        <w:rPr>
          <w:rFonts w:hint="eastAsia"/>
        </w:rPr>
        <w:t>按照以下要求建立数据库。</w:t>
      </w:r>
    </w:p>
    <w:tbl>
      <w:tblPr>
        <w:tblStyle w:val="af2"/>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9"/>
        <w:gridCol w:w="6597"/>
      </w:tblGrid>
      <w:tr w:rsidR="00F9535A" w14:paraId="50CF076C" w14:textId="77777777" w:rsidTr="007A1389">
        <w:trPr>
          <w:tblHeader/>
          <w:jc w:val="center"/>
        </w:trPr>
        <w:tc>
          <w:tcPr>
            <w:tcW w:w="8522" w:type="dxa"/>
            <w:gridSpan w:val="2"/>
            <w:tcBorders>
              <w:top w:val="nil"/>
              <w:left w:val="nil"/>
              <w:bottom w:val="single" w:sz="12" w:space="0" w:color="auto"/>
              <w:right w:val="nil"/>
            </w:tcBorders>
          </w:tcPr>
          <w:p w14:paraId="20289B00" w14:textId="77777777" w:rsidR="00F9535A" w:rsidRPr="00A32DED" w:rsidRDefault="00F9535A" w:rsidP="00A32DED">
            <w:pPr>
              <w:pStyle w:val="af6"/>
              <w:ind w:firstLineChars="0" w:firstLine="0"/>
              <w:jc w:val="center"/>
              <w:rPr>
                <w:szCs w:val="20"/>
              </w:rPr>
            </w:pPr>
            <w:r w:rsidRPr="00A32DED">
              <w:rPr>
                <w:rFonts w:hint="eastAsia"/>
                <w:szCs w:val="20"/>
              </w:rPr>
              <w:t>表 2  次级数据库要求</w:t>
            </w:r>
          </w:p>
        </w:tc>
      </w:tr>
      <w:tr w:rsidR="00F9535A" w14:paraId="4062455E" w14:textId="77777777" w:rsidTr="007A1389">
        <w:trPr>
          <w:trHeight w:val="384"/>
          <w:tblHeader/>
          <w:jc w:val="center"/>
        </w:trPr>
        <w:tc>
          <w:tcPr>
            <w:tcW w:w="1866" w:type="dxa"/>
            <w:tcBorders>
              <w:bottom w:val="single" w:sz="12" w:space="0" w:color="auto"/>
            </w:tcBorders>
            <w:shd w:val="clear" w:color="auto" w:fill="FFFFFF"/>
            <w:tcMar>
              <w:top w:w="0" w:type="dxa"/>
              <w:left w:w="57" w:type="dxa"/>
              <w:bottom w:w="0" w:type="dxa"/>
              <w:right w:w="57" w:type="dxa"/>
            </w:tcMar>
            <w:vAlign w:val="center"/>
          </w:tcPr>
          <w:p w14:paraId="315C8B75" w14:textId="77777777" w:rsidR="00F9535A" w:rsidRDefault="00F9535A" w:rsidP="003751E4">
            <w:pPr>
              <w:widowControl/>
              <w:snapToGrid w:val="0"/>
              <w:jc w:val="center"/>
              <w:rPr>
                <w:rFonts w:ascii="宋体" w:hAnsi="宋体" w:cs="宋体"/>
              </w:rPr>
            </w:pPr>
            <w:r>
              <w:rPr>
                <w:rFonts w:ascii="宋体" w:hAnsi="宋体" w:cs="宋体" w:hint="eastAsia"/>
                <w:sz w:val="18"/>
                <w:szCs w:val="18"/>
              </w:rPr>
              <w:t>维度</w:t>
            </w:r>
          </w:p>
        </w:tc>
        <w:tc>
          <w:tcPr>
            <w:tcW w:w="7275" w:type="dxa"/>
            <w:tcBorders>
              <w:bottom w:val="single" w:sz="12" w:space="0" w:color="auto"/>
            </w:tcBorders>
            <w:shd w:val="clear" w:color="auto" w:fill="FFFFFF"/>
            <w:tcMar>
              <w:top w:w="0" w:type="dxa"/>
              <w:left w:w="57" w:type="dxa"/>
              <w:bottom w:w="0" w:type="dxa"/>
              <w:right w:w="57" w:type="dxa"/>
            </w:tcMar>
            <w:vAlign w:val="center"/>
          </w:tcPr>
          <w:p w14:paraId="465EDD72" w14:textId="77777777" w:rsidR="00F9535A" w:rsidRDefault="00F9535A" w:rsidP="003751E4">
            <w:pPr>
              <w:widowControl/>
              <w:snapToGrid w:val="0"/>
              <w:jc w:val="center"/>
              <w:rPr>
                <w:rFonts w:ascii="宋体" w:hAnsi="宋体" w:cs="宋体"/>
              </w:rPr>
            </w:pPr>
            <w:r>
              <w:rPr>
                <w:rFonts w:ascii="宋体" w:hAnsi="宋体" w:cs="宋体" w:hint="eastAsia"/>
                <w:sz w:val="18"/>
                <w:szCs w:val="18"/>
              </w:rPr>
              <w:t>技术要求</w:t>
            </w:r>
          </w:p>
        </w:tc>
      </w:tr>
      <w:tr w:rsidR="00F9535A" w14:paraId="7EC8F05A" w14:textId="77777777" w:rsidTr="007A1389">
        <w:trPr>
          <w:trHeight w:val="384"/>
          <w:jc w:val="center"/>
        </w:trPr>
        <w:tc>
          <w:tcPr>
            <w:tcW w:w="1866" w:type="dxa"/>
            <w:shd w:val="clear" w:color="auto" w:fill="FFFFFF"/>
            <w:tcMar>
              <w:top w:w="0" w:type="dxa"/>
              <w:left w:w="57" w:type="dxa"/>
              <w:bottom w:w="0" w:type="dxa"/>
              <w:right w:w="57" w:type="dxa"/>
            </w:tcMar>
            <w:vAlign w:val="center"/>
          </w:tcPr>
          <w:p w14:paraId="150BF0A8" w14:textId="77777777" w:rsidR="00F9535A" w:rsidRDefault="00F9535A" w:rsidP="003751E4">
            <w:pPr>
              <w:widowControl/>
              <w:snapToGrid w:val="0"/>
              <w:jc w:val="center"/>
              <w:rPr>
                <w:rFonts w:ascii="宋体" w:hAnsi="宋体" w:cs="宋体"/>
              </w:rPr>
            </w:pPr>
            <w:r>
              <w:rPr>
                <w:rFonts w:ascii="宋体" w:hAnsi="宋体" w:cs="宋体" w:hint="eastAsia"/>
                <w:sz w:val="18"/>
                <w:szCs w:val="18"/>
              </w:rPr>
              <w:t>准确性</w:t>
            </w:r>
          </w:p>
        </w:tc>
        <w:tc>
          <w:tcPr>
            <w:tcW w:w="7275" w:type="dxa"/>
            <w:shd w:val="clear" w:color="auto" w:fill="FFFFFF"/>
            <w:tcMar>
              <w:top w:w="0" w:type="dxa"/>
              <w:left w:w="57" w:type="dxa"/>
              <w:bottom w:w="0" w:type="dxa"/>
              <w:right w:w="57" w:type="dxa"/>
            </w:tcMar>
            <w:vAlign w:val="center"/>
          </w:tcPr>
          <w:p w14:paraId="061C17C7" w14:textId="77777777" w:rsidR="00F9535A" w:rsidRDefault="00F9535A" w:rsidP="007A1389">
            <w:pPr>
              <w:widowControl/>
              <w:snapToGrid w:val="0"/>
              <w:rPr>
                <w:rFonts w:ascii="宋体" w:hAnsi="宋体" w:cs="宋体"/>
              </w:rPr>
            </w:pPr>
            <w:r>
              <w:rPr>
                <w:rFonts w:ascii="宋体" w:hAnsi="宋体" w:cs="宋体" w:hint="eastAsia"/>
                <w:sz w:val="18"/>
                <w:szCs w:val="18"/>
              </w:rPr>
              <w:t>设置因子值域校验规则（如化石燃料EF≥0），异常值触发人工复核流程</w:t>
            </w:r>
          </w:p>
        </w:tc>
      </w:tr>
      <w:tr w:rsidR="00F9535A" w14:paraId="6C197170" w14:textId="77777777" w:rsidTr="007A1389">
        <w:trPr>
          <w:trHeight w:val="502"/>
          <w:jc w:val="center"/>
        </w:trPr>
        <w:tc>
          <w:tcPr>
            <w:tcW w:w="1866" w:type="dxa"/>
            <w:shd w:val="clear" w:color="auto" w:fill="FFFFFF"/>
            <w:tcMar>
              <w:top w:w="0" w:type="dxa"/>
              <w:left w:w="57" w:type="dxa"/>
              <w:bottom w:w="0" w:type="dxa"/>
              <w:right w:w="57" w:type="dxa"/>
            </w:tcMar>
            <w:vAlign w:val="center"/>
          </w:tcPr>
          <w:p w14:paraId="7DB99C56" w14:textId="77777777" w:rsidR="00F9535A" w:rsidRDefault="00F9535A" w:rsidP="003751E4">
            <w:pPr>
              <w:widowControl/>
              <w:snapToGrid w:val="0"/>
              <w:jc w:val="center"/>
              <w:rPr>
                <w:rFonts w:ascii="宋体" w:hAnsi="宋体" w:cs="宋体"/>
              </w:rPr>
            </w:pPr>
            <w:r>
              <w:rPr>
                <w:rFonts w:ascii="宋体" w:hAnsi="宋体" w:cs="宋体" w:hint="eastAsia"/>
                <w:sz w:val="18"/>
                <w:szCs w:val="18"/>
              </w:rPr>
              <w:t>可追溯性</w:t>
            </w:r>
          </w:p>
        </w:tc>
        <w:tc>
          <w:tcPr>
            <w:tcW w:w="7275" w:type="dxa"/>
            <w:shd w:val="clear" w:color="auto" w:fill="FFFFFF"/>
            <w:tcMar>
              <w:top w:w="0" w:type="dxa"/>
              <w:left w:w="57" w:type="dxa"/>
              <w:bottom w:w="0" w:type="dxa"/>
              <w:right w:w="57" w:type="dxa"/>
            </w:tcMar>
            <w:vAlign w:val="center"/>
          </w:tcPr>
          <w:p w14:paraId="54AF81F5" w14:textId="77777777" w:rsidR="00F9535A" w:rsidRDefault="00F9535A" w:rsidP="007A1389">
            <w:pPr>
              <w:widowControl/>
              <w:snapToGrid w:val="0"/>
              <w:rPr>
                <w:rFonts w:ascii="宋体" w:hAnsi="宋体" w:cs="宋体"/>
              </w:rPr>
            </w:pPr>
            <w:r>
              <w:rPr>
                <w:rFonts w:ascii="宋体" w:hAnsi="宋体" w:cs="宋体" w:hint="eastAsia"/>
                <w:sz w:val="18"/>
                <w:szCs w:val="18"/>
              </w:rPr>
              <w:t>记录因子五要素溯源信息：a)来源机构/文献；b)范围与地理边界；c)有效期限；d)计算模型版本；e)最后更新日期</w:t>
            </w:r>
          </w:p>
        </w:tc>
      </w:tr>
      <w:tr w:rsidR="00F9535A" w14:paraId="17D9EA4C" w14:textId="77777777" w:rsidTr="007A1389">
        <w:trPr>
          <w:trHeight w:val="384"/>
          <w:jc w:val="center"/>
        </w:trPr>
        <w:tc>
          <w:tcPr>
            <w:tcW w:w="1866" w:type="dxa"/>
            <w:shd w:val="clear" w:color="auto" w:fill="FFFFFF"/>
            <w:tcMar>
              <w:top w:w="0" w:type="dxa"/>
              <w:left w:w="57" w:type="dxa"/>
              <w:bottom w:w="0" w:type="dxa"/>
              <w:right w:w="57" w:type="dxa"/>
            </w:tcMar>
            <w:vAlign w:val="center"/>
          </w:tcPr>
          <w:p w14:paraId="2721C2EF" w14:textId="77777777" w:rsidR="00F9535A" w:rsidRDefault="00F9535A" w:rsidP="003751E4">
            <w:pPr>
              <w:widowControl/>
              <w:snapToGrid w:val="0"/>
              <w:jc w:val="center"/>
              <w:rPr>
                <w:rFonts w:ascii="宋体" w:hAnsi="宋体" w:cs="宋体"/>
              </w:rPr>
            </w:pPr>
            <w:r>
              <w:rPr>
                <w:rFonts w:ascii="宋体" w:hAnsi="宋体" w:cs="宋体" w:hint="eastAsia"/>
                <w:sz w:val="18"/>
                <w:szCs w:val="18"/>
              </w:rPr>
              <w:t>安全性</w:t>
            </w:r>
          </w:p>
        </w:tc>
        <w:tc>
          <w:tcPr>
            <w:tcW w:w="7275" w:type="dxa"/>
            <w:shd w:val="clear" w:color="auto" w:fill="FFFFFF"/>
            <w:tcMar>
              <w:top w:w="0" w:type="dxa"/>
              <w:left w:w="57" w:type="dxa"/>
              <w:bottom w:w="0" w:type="dxa"/>
              <w:right w:w="57" w:type="dxa"/>
            </w:tcMar>
            <w:vAlign w:val="center"/>
          </w:tcPr>
          <w:p w14:paraId="55401E5E" w14:textId="77777777" w:rsidR="00F9535A" w:rsidRDefault="00F9535A" w:rsidP="007A1389">
            <w:pPr>
              <w:widowControl/>
              <w:snapToGrid w:val="0"/>
              <w:rPr>
                <w:rFonts w:ascii="宋体" w:hAnsi="宋体" w:cs="宋体"/>
              </w:rPr>
            </w:pPr>
            <w:r>
              <w:rPr>
                <w:rFonts w:ascii="宋体" w:hAnsi="宋体" w:cs="宋体" w:hint="eastAsia"/>
                <w:sz w:val="18"/>
                <w:szCs w:val="18"/>
              </w:rPr>
              <w:t>自建库独立加密存储；访问控制采用RBAC权限模型（示例：仅审计角色可修改审核状态）</w:t>
            </w:r>
          </w:p>
        </w:tc>
      </w:tr>
      <w:tr w:rsidR="00F9535A" w14:paraId="35EBF87E" w14:textId="77777777" w:rsidTr="007A1389">
        <w:trPr>
          <w:trHeight w:val="384"/>
          <w:jc w:val="center"/>
        </w:trPr>
        <w:tc>
          <w:tcPr>
            <w:tcW w:w="1866" w:type="dxa"/>
            <w:shd w:val="clear" w:color="auto" w:fill="FFFFFF"/>
            <w:tcMar>
              <w:top w:w="0" w:type="dxa"/>
              <w:left w:w="57" w:type="dxa"/>
              <w:bottom w:w="0" w:type="dxa"/>
              <w:right w:w="57" w:type="dxa"/>
            </w:tcMar>
            <w:vAlign w:val="center"/>
          </w:tcPr>
          <w:p w14:paraId="1DFE1989" w14:textId="77777777" w:rsidR="00F9535A" w:rsidRDefault="00F9535A" w:rsidP="003751E4">
            <w:pPr>
              <w:widowControl/>
              <w:snapToGrid w:val="0"/>
              <w:jc w:val="center"/>
              <w:rPr>
                <w:rFonts w:ascii="宋体" w:hAnsi="宋体" w:cs="宋体"/>
              </w:rPr>
            </w:pPr>
            <w:r>
              <w:rPr>
                <w:rFonts w:ascii="宋体" w:hAnsi="宋体" w:cs="宋体" w:hint="eastAsia"/>
                <w:sz w:val="18"/>
                <w:szCs w:val="18"/>
              </w:rPr>
              <w:t>时效性</w:t>
            </w:r>
          </w:p>
        </w:tc>
        <w:tc>
          <w:tcPr>
            <w:tcW w:w="7275" w:type="dxa"/>
            <w:shd w:val="clear" w:color="auto" w:fill="FFFFFF"/>
            <w:tcMar>
              <w:top w:w="0" w:type="dxa"/>
              <w:left w:w="57" w:type="dxa"/>
              <w:bottom w:w="0" w:type="dxa"/>
              <w:right w:w="57" w:type="dxa"/>
            </w:tcMar>
            <w:vAlign w:val="center"/>
          </w:tcPr>
          <w:p w14:paraId="382671E4" w14:textId="77777777" w:rsidR="00F9535A" w:rsidRDefault="00F9535A" w:rsidP="007A1389">
            <w:pPr>
              <w:widowControl/>
              <w:snapToGrid w:val="0"/>
              <w:rPr>
                <w:rFonts w:ascii="宋体" w:hAnsi="宋体" w:cs="宋体"/>
              </w:rPr>
            </w:pPr>
            <w:r>
              <w:rPr>
                <w:rFonts w:ascii="宋体" w:hAnsi="宋体" w:cs="宋体" w:hint="eastAsia"/>
                <w:sz w:val="18"/>
                <w:szCs w:val="18"/>
              </w:rPr>
              <w:t>按年度自动同步更新，版本切换前需用户确认</w:t>
            </w:r>
          </w:p>
        </w:tc>
      </w:tr>
    </w:tbl>
    <w:p w14:paraId="3C798F33" w14:textId="5152EFD3" w:rsidR="00B31455" w:rsidRPr="00F9535A" w:rsidRDefault="00B31455" w:rsidP="00F9535A"/>
    <w:p w14:paraId="0291F43F" w14:textId="35EB0383" w:rsidR="0078479C" w:rsidRPr="00117622" w:rsidRDefault="0078479C" w:rsidP="00117622">
      <w:pPr>
        <w:pStyle w:val="aff"/>
        <w:spacing w:line="360" w:lineRule="auto"/>
        <w:ind w:left="420" w:hangingChars="200" w:hanging="420"/>
        <w:outlineLvl w:val="1"/>
        <w:rPr>
          <w:rFonts w:ascii="黑体" w:eastAsia="黑体" w:hAnsi="黑体"/>
        </w:rPr>
      </w:pPr>
      <w:bookmarkStart w:id="18" w:name="_Toc212471005"/>
      <w:r w:rsidRPr="00117622">
        <w:rPr>
          <w:rFonts w:ascii="黑体" w:eastAsia="黑体" w:hAnsi="黑体" w:hint="eastAsia"/>
        </w:rPr>
        <w:t>4.3</w:t>
      </w:r>
      <w:r w:rsidR="002333A9">
        <w:rPr>
          <w:rFonts w:ascii="黑体" w:eastAsia="黑体" w:hAnsi="黑体"/>
        </w:rPr>
        <w:t xml:space="preserve"> </w:t>
      </w:r>
      <w:r w:rsidRPr="00117622">
        <w:rPr>
          <w:rFonts w:ascii="黑体" w:eastAsia="黑体" w:hAnsi="黑体" w:hint="eastAsia"/>
        </w:rPr>
        <w:t>基础支撑层</w:t>
      </w:r>
      <w:bookmarkEnd w:id="18"/>
    </w:p>
    <w:p w14:paraId="3453BD59" w14:textId="77777777" w:rsidR="0078479C" w:rsidRDefault="0078479C" w:rsidP="0078479C">
      <w:pPr>
        <w:pStyle w:val="af6"/>
      </w:pPr>
      <w:r>
        <w:rPr>
          <w:rFonts w:hint="eastAsia"/>
        </w:rPr>
        <w:t>碳管理软件基础支持层一般包括服务器、算法、网络、安全设备、操作系统、数据存储及处理、智能算法（AI）几大板块。运行环境应稳定安全，确保软件能响应迅速，兼具易用、可维护、可扩展及稳定特性，构建全面的系统安全协防体系，保障网络、系统及数据安全。</w:t>
      </w:r>
    </w:p>
    <w:p w14:paraId="0B93DC79" w14:textId="13F287CB" w:rsidR="0078479C" w:rsidRPr="00E97455" w:rsidRDefault="0078479C" w:rsidP="00E97455">
      <w:pPr>
        <w:pStyle w:val="af6"/>
        <w:ind w:firstLineChars="0" w:firstLine="0"/>
        <w:jc w:val="both"/>
        <w:outlineLvl w:val="2"/>
        <w:rPr>
          <w:rFonts w:ascii="黑体" w:eastAsia="黑体" w:hAnsi="黑体"/>
          <w:kern w:val="2"/>
          <w:szCs w:val="24"/>
        </w:rPr>
      </w:pPr>
      <w:r w:rsidRPr="00E97455">
        <w:rPr>
          <w:rFonts w:ascii="黑体" w:eastAsia="黑体" w:hAnsi="黑体" w:hint="eastAsia"/>
          <w:kern w:val="2"/>
          <w:szCs w:val="24"/>
        </w:rPr>
        <w:lastRenderedPageBreak/>
        <w:t>4.3.1 服务器</w:t>
      </w:r>
    </w:p>
    <w:p w14:paraId="427DCFF8" w14:textId="5A5029FF" w:rsidR="0078479C" w:rsidRPr="009B6F7B" w:rsidRDefault="0078479C" w:rsidP="009B6F7B">
      <w:pPr>
        <w:pStyle w:val="af6"/>
        <w:ind w:firstLineChars="0" w:firstLine="0"/>
        <w:jc w:val="both"/>
        <w:outlineLvl w:val="2"/>
        <w:rPr>
          <w:rFonts w:ascii="黑体" w:eastAsia="黑体" w:hAnsi="黑体"/>
          <w:kern w:val="2"/>
          <w:szCs w:val="24"/>
        </w:rPr>
      </w:pPr>
      <w:r w:rsidRPr="009B6F7B">
        <w:rPr>
          <w:rFonts w:ascii="黑体" w:eastAsia="黑体" w:hAnsi="黑体" w:hint="eastAsia"/>
          <w:kern w:val="2"/>
          <w:szCs w:val="24"/>
        </w:rPr>
        <w:t>4.3.1.1 部署架构</w:t>
      </w:r>
    </w:p>
    <w:p w14:paraId="6FA037E7" w14:textId="77777777" w:rsidR="0078479C" w:rsidRDefault="0078479C" w:rsidP="0078479C">
      <w:pPr>
        <w:pStyle w:val="af6"/>
      </w:pPr>
      <w:r>
        <w:rPr>
          <w:rFonts w:hint="eastAsia"/>
        </w:rPr>
        <w:t>支撑公有云、私有云或本地部署等灵活的部署模式；</w:t>
      </w:r>
    </w:p>
    <w:p w14:paraId="708D9ED0" w14:textId="77777777" w:rsidR="0078479C" w:rsidRDefault="0078479C" w:rsidP="0078479C">
      <w:pPr>
        <w:pStyle w:val="af6"/>
      </w:pPr>
      <w:r>
        <w:rPr>
          <w:rFonts w:hint="eastAsia"/>
        </w:rPr>
        <w:t>云服务商需通过ISO 27017云安全认证；</w:t>
      </w:r>
    </w:p>
    <w:p w14:paraId="0412822F" w14:textId="77777777" w:rsidR="0078479C" w:rsidRDefault="0078479C" w:rsidP="0078479C">
      <w:pPr>
        <w:pStyle w:val="af6"/>
      </w:pPr>
      <w:r>
        <w:rPr>
          <w:rFonts w:hint="eastAsia"/>
        </w:rPr>
        <w:t>容器化部署支持Kubernetes编排管理。</w:t>
      </w:r>
    </w:p>
    <w:p w14:paraId="5518F8D9" w14:textId="5067FEC4" w:rsidR="0078479C" w:rsidRPr="009B6F7B" w:rsidRDefault="0078479C" w:rsidP="009B6F7B">
      <w:pPr>
        <w:pStyle w:val="af6"/>
        <w:ind w:firstLineChars="0" w:firstLine="0"/>
        <w:jc w:val="both"/>
        <w:outlineLvl w:val="2"/>
        <w:rPr>
          <w:rFonts w:ascii="黑体" w:eastAsia="黑体" w:hAnsi="黑体"/>
          <w:kern w:val="2"/>
          <w:szCs w:val="24"/>
        </w:rPr>
      </w:pPr>
      <w:r w:rsidRPr="009B6F7B">
        <w:rPr>
          <w:rFonts w:ascii="黑体" w:eastAsia="黑体" w:hAnsi="黑体" w:hint="eastAsia"/>
          <w:kern w:val="2"/>
          <w:szCs w:val="24"/>
        </w:rPr>
        <w:t>4.3.1.2 性能冗余</w:t>
      </w:r>
    </w:p>
    <w:p w14:paraId="3A0F8A61" w14:textId="77777777" w:rsidR="0078479C" w:rsidRDefault="0078479C" w:rsidP="0078479C">
      <w:pPr>
        <w:pStyle w:val="af6"/>
      </w:pPr>
      <w:r>
        <w:rPr>
          <w:rFonts w:hint="eastAsia"/>
        </w:rPr>
        <w:t>峰值计算期CPU平均负载率≤70%；</w:t>
      </w:r>
    </w:p>
    <w:p w14:paraId="013C7426" w14:textId="77777777" w:rsidR="0078479C" w:rsidRDefault="0078479C" w:rsidP="0078479C">
      <w:pPr>
        <w:pStyle w:val="af6"/>
      </w:pPr>
      <w:r>
        <w:rPr>
          <w:rFonts w:hint="eastAsia"/>
        </w:rPr>
        <w:t>内存配置不低于预估需求量的150%；</w:t>
      </w:r>
    </w:p>
    <w:p w14:paraId="07407F2B" w14:textId="77777777" w:rsidR="0078479C" w:rsidRDefault="0078479C" w:rsidP="0078479C">
      <w:pPr>
        <w:pStyle w:val="af6"/>
      </w:pPr>
      <w:r>
        <w:rPr>
          <w:rFonts w:hint="eastAsia"/>
        </w:rPr>
        <w:t>存储I/O吞吐量≥500MB/s。</w:t>
      </w:r>
    </w:p>
    <w:p w14:paraId="505B524A" w14:textId="40A58AF5" w:rsidR="0078479C" w:rsidRPr="00E97455" w:rsidRDefault="0078479C" w:rsidP="00E97455">
      <w:pPr>
        <w:pStyle w:val="af6"/>
        <w:ind w:firstLineChars="0" w:firstLine="0"/>
        <w:jc w:val="both"/>
        <w:outlineLvl w:val="2"/>
        <w:rPr>
          <w:rFonts w:ascii="黑体" w:eastAsia="黑体" w:hAnsi="黑体"/>
          <w:kern w:val="2"/>
          <w:szCs w:val="24"/>
        </w:rPr>
      </w:pPr>
      <w:r w:rsidRPr="00E97455">
        <w:rPr>
          <w:rFonts w:ascii="黑体" w:eastAsia="黑体" w:hAnsi="黑体" w:hint="eastAsia"/>
          <w:kern w:val="2"/>
          <w:szCs w:val="24"/>
        </w:rPr>
        <w:t>4.3.2 算法</w:t>
      </w:r>
    </w:p>
    <w:p w14:paraId="5A70B2AA" w14:textId="77777777" w:rsidR="0078479C" w:rsidRDefault="0078479C" w:rsidP="0078479C">
      <w:pPr>
        <w:pStyle w:val="af6"/>
      </w:pPr>
      <w:r>
        <w:rPr>
          <w:rFonts w:hint="eastAsia"/>
        </w:rPr>
        <w:t>具备数据处理、算法执行及实时分析的功能，并符合下列要求：</w:t>
      </w:r>
    </w:p>
    <w:p w14:paraId="30831ABF" w14:textId="77777777" w:rsidR="0078479C" w:rsidRDefault="0078479C" w:rsidP="0078479C">
      <w:pPr>
        <w:pStyle w:val="af6"/>
      </w:pPr>
      <w:r>
        <w:rPr>
          <w:rFonts w:hint="eastAsia"/>
        </w:rPr>
        <w:t>具备云计算功能，并且支持云计算与边缘计算的协同；</w:t>
      </w:r>
    </w:p>
    <w:p w14:paraId="30A5D5F3" w14:textId="77777777" w:rsidR="0078479C" w:rsidRDefault="0078479C" w:rsidP="0078479C">
      <w:pPr>
        <w:pStyle w:val="af6"/>
      </w:pPr>
      <w:r>
        <w:rPr>
          <w:rFonts w:hint="eastAsia"/>
        </w:rPr>
        <w:t>支持TensorFlow、PyTorch等框架，为后续部署能效优化模型提供条件。</w:t>
      </w:r>
    </w:p>
    <w:p w14:paraId="650D8678" w14:textId="29D0A61B" w:rsidR="0078479C" w:rsidRPr="00E97455" w:rsidRDefault="0078479C" w:rsidP="00E97455">
      <w:pPr>
        <w:pStyle w:val="af6"/>
        <w:ind w:firstLineChars="0" w:firstLine="0"/>
        <w:jc w:val="both"/>
        <w:outlineLvl w:val="2"/>
        <w:rPr>
          <w:rFonts w:ascii="黑体" w:eastAsia="黑体" w:hAnsi="黑体"/>
          <w:kern w:val="2"/>
          <w:szCs w:val="24"/>
        </w:rPr>
      </w:pPr>
      <w:r w:rsidRPr="00E97455">
        <w:rPr>
          <w:rFonts w:ascii="黑体" w:eastAsia="黑体" w:hAnsi="黑体" w:hint="eastAsia"/>
          <w:kern w:val="2"/>
          <w:szCs w:val="24"/>
        </w:rPr>
        <w:t>4.3.3 网络</w:t>
      </w:r>
    </w:p>
    <w:p w14:paraId="52EC9677" w14:textId="77777777" w:rsidR="0078479C" w:rsidRDefault="0078479C" w:rsidP="0078479C">
      <w:pPr>
        <w:pStyle w:val="af6"/>
      </w:pPr>
      <w:r>
        <w:rPr>
          <w:rFonts w:hint="eastAsia"/>
        </w:rPr>
        <w:t>符合GB/T 22239中信息网络系统的相关规定，并应符合下列要求：</w:t>
      </w:r>
    </w:p>
    <w:p w14:paraId="59552A25" w14:textId="77777777" w:rsidR="0078479C" w:rsidRDefault="0078479C" w:rsidP="0078479C">
      <w:pPr>
        <w:pStyle w:val="af6"/>
      </w:pPr>
      <w:r>
        <w:rPr>
          <w:rFonts w:hint="eastAsia"/>
        </w:rPr>
        <w:t>主干网络支持有线和5G、Wi-Fi 6等高效无线的传输；</w:t>
      </w:r>
    </w:p>
    <w:p w14:paraId="333EC241" w14:textId="77777777" w:rsidR="0078479C" w:rsidRDefault="0078479C" w:rsidP="0078479C">
      <w:pPr>
        <w:pStyle w:val="af6"/>
      </w:pPr>
      <w:r>
        <w:rPr>
          <w:rFonts w:hint="eastAsia"/>
        </w:rPr>
        <w:t>采用双链路或多路径传输，防止单点故障导致通讯中断。</w:t>
      </w:r>
    </w:p>
    <w:p w14:paraId="09AF1846" w14:textId="44813020" w:rsidR="0078479C" w:rsidRPr="00E97455" w:rsidRDefault="0078479C" w:rsidP="00E97455">
      <w:pPr>
        <w:pStyle w:val="af6"/>
        <w:ind w:firstLineChars="0" w:firstLine="0"/>
        <w:jc w:val="both"/>
        <w:outlineLvl w:val="2"/>
        <w:rPr>
          <w:rFonts w:ascii="黑体" w:eastAsia="黑体" w:hAnsi="黑体"/>
          <w:kern w:val="2"/>
          <w:szCs w:val="24"/>
        </w:rPr>
      </w:pPr>
      <w:r w:rsidRPr="00E97455">
        <w:rPr>
          <w:rFonts w:ascii="黑体" w:eastAsia="黑体" w:hAnsi="黑体" w:hint="eastAsia"/>
          <w:kern w:val="2"/>
          <w:szCs w:val="24"/>
        </w:rPr>
        <w:t>4.3.4 安全设备</w:t>
      </w:r>
    </w:p>
    <w:p w14:paraId="1D42F50C" w14:textId="77777777" w:rsidR="0078479C" w:rsidRDefault="0078479C" w:rsidP="0078479C">
      <w:pPr>
        <w:pStyle w:val="af6"/>
      </w:pPr>
      <w:r>
        <w:rPr>
          <w:rFonts w:hint="eastAsia"/>
        </w:rPr>
        <w:t>符合GB/T 22239等级保护中对应级别的通用要求及GB/T 39786对应级别的密码应用基本要求，并符合本章规定的数据安全要求、安全管理制度和人员管理要求。</w:t>
      </w:r>
    </w:p>
    <w:p w14:paraId="4AF7B551" w14:textId="431C1A0F" w:rsidR="0078479C" w:rsidRDefault="0078479C" w:rsidP="0078479C">
      <w:pPr>
        <w:pStyle w:val="af6"/>
      </w:pPr>
      <w:r>
        <w:rPr>
          <w:rFonts w:hint="eastAsia"/>
        </w:rPr>
        <w:t>a)</w:t>
      </w:r>
      <w:r w:rsidR="004933FB">
        <w:t xml:space="preserve"> </w:t>
      </w:r>
      <w:r>
        <w:rPr>
          <w:rFonts w:hint="eastAsia"/>
        </w:rPr>
        <w:t>数据安全</w:t>
      </w:r>
      <w:r w:rsidR="001664D4">
        <w:rPr>
          <w:rFonts w:hint="eastAsia"/>
        </w:rPr>
        <w:t>，应</w:t>
      </w:r>
      <w:r>
        <w:rPr>
          <w:rFonts w:hint="eastAsia"/>
        </w:rPr>
        <w:t>符合下列要求：</w:t>
      </w:r>
    </w:p>
    <w:p w14:paraId="1BF3C8FB" w14:textId="77777777" w:rsidR="0078479C" w:rsidRDefault="0078479C" w:rsidP="007145A8">
      <w:pPr>
        <w:pStyle w:val="af6"/>
        <w:numPr>
          <w:ilvl w:val="0"/>
          <w:numId w:val="6"/>
        </w:numPr>
        <w:ind w:firstLineChars="0"/>
      </w:pPr>
      <w:r>
        <w:rPr>
          <w:rFonts w:hint="eastAsia"/>
        </w:rPr>
        <w:t>按照GB/T 35274和GB/T 43697的规定进行重要数据识别、分类分级管理；</w:t>
      </w:r>
    </w:p>
    <w:p w14:paraId="727215E1" w14:textId="77777777" w:rsidR="0078479C" w:rsidRDefault="0078479C" w:rsidP="007145A8">
      <w:pPr>
        <w:pStyle w:val="af6"/>
        <w:numPr>
          <w:ilvl w:val="0"/>
          <w:numId w:val="6"/>
        </w:numPr>
        <w:ind w:firstLineChars="0"/>
      </w:pPr>
      <w:r>
        <w:rPr>
          <w:rFonts w:hint="eastAsia"/>
        </w:rPr>
        <w:t>个人信息的收集、存储、使用以及委托处理、共享、转让、披露满足GB/T 35273的规定；</w:t>
      </w:r>
    </w:p>
    <w:p w14:paraId="1DBE4AA2" w14:textId="77777777" w:rsidR="0078479C" w:rsidRDefault="0078479C" w:rsidP="007145A8">
      <w:pPr>
        <w:pStyle w:val="af6"/>
        <w:numPr>
          <w:ilvl w:val="0"/>
          <w:numId w:val="6"/>
        </w:numPr>
        <w:ind w:firstLineChars="0"/>
      </w:pPr>
      <w:r>
        <w:rPr>
          <w:rFonts w:hint="eastAsia"/>
        </w:rPr>
        <w:t>定期开展数据安全审计工作，保存审计报告；</w:t>
      </w:r>
    </w:p>
    <w:p w14:paraId="2841DFED" w14:textId="77777777" w:rsidR="0078479C" w:rsidRDefault="0078479C" w:rsidP="007145A8">
      <w:pPr>
        <w:pStyle w:val="af6"/>
        <w:numPr>
          <w:ilvl w:val="0"/>
          <w:numId w:val="6"/>
        </w:numPr>
        <w:ind w:firstLineChars="0"/>
      </w:pPr>
      <w:r>
        <w:rPr>
          <w:rFonts w:hint="eastAsia"/>
        </w:rPr>
        <w:t>用户个人信息和重要数据存储于中华人民共和国境内，确需向境外提供的，遵循国家相关法律法规和标准的要求。</w:t>
      </w:r>
    </w:p>
    <w:p w14:paraId="45146994" w14:textId="636209BA" w:rsidR="0078479C" w:rsidRDefault="0078479C" w:rsidP="0078479C">
      <w:pPr>
        <w:pStyle w:val="af6"/>
      </w:pPr>
      <w:r>
        <w:rPr>
          <w:rFonts w:hint="eastAsia"/>
        </w:rPr>
        <w:t>b)</w:t>
      </w:r>
      <w:r w:rsidR="004933FB">
        <w:t xml:space="preserve"> </w:t>
      </w:r>
      <w:r>
        <w:rPr>
          <w:rFonts w:hint="eastAsia"/>
        </w:rPr>
        <w:t>安全管理制度</w:t>
      </w:r>
      <w:r w:rsidR="004933FB">
        <w:rPr>
          <w:rFonts w:hint="eastAsia"/>
        </w:rPr>
        <w:t>：</w:t>
      </w:r>
      <w:r>
        <w:rPr>
          <w:rFonts w:hint="eastAsia"/>
        </w:rPr>
        <w:t>制定安全管理制度、操作规程和应急预案，并定期对其合理性和适用性进行论证和审定，对存在的不足或者需要改进的制度文件、规程进行修订。</w:t>
      </w:r>
    </w:p>
    <w:p w14:paraId="506773FD" w14:textId="1501B096" w:rsidR="0078479C" w:rsidRDefault="0078479C" w:rsidP="0078479C">
      <w:pPr>
        <w:pStyle w:val="af6"/>
      </w:pPr>
      <w:r>
        <w:rPr>
          <w:rFonts w:hint="eastAsia"/>
        </w:rPr>
        <w:t>c)人员管理</w:t>
      </w:r>
      <w:r w:rsidR="004933FB">
        <w:rPr>
          <w:rFonts w:hint="eastAsia"/>
        </w:rPr>
        <w:t>，应</w:t>
      </w:r>
      <w:r>
        <w:rPr>
          <w:rFonts w:hint="eastAsia"/>
        </w:rPr>
        <w:t>符合下列要求：</w:t>
      </w:r>
    </w:p>
    <w:p w14:paraId="2BD9A294" w14:textId="62B0605A" w:rsidR="0078479C" w:rsidRDefault="0078479C" w:rsidP="006C55FB">
      <w:pPr>
        <w:pStyle w:val="af6"/>
        <w:numPr>
          <w:ilvl w:val="0"/>
          <w:numId w:val="7"/>
        </w:numPr>
        <w:ind w:firstLineChars="0"/>
      </w:pPr>
      <w:r>
        <w:rPr>
          <w:rFonts w:hint="eastAsia"/>
        </w:rPr>
        <w:t>根据实际运行需求，建立合理的岗位责任制度，明确各岗位在平台管理中的职责和权限</w:t>
      </w:r>
      <w:r w:rsidR="00836968">
        <w:rPr>
          <w:rFonts w:hint="eastAsia"/>
        </w:rPr>
        <w:t>；</w:t>
      </w:r>
    </w:p>
    <w:p w14:paraId="573ED04C" w14:textId="77777777" w:rsidR="0078479C" w:rsidRDefault="0078479C" w:rsidP="006C55FB">
      <w:pPr>
        <w:pStyle w:val="af6"/>
        <w:numPr>
          <w:ilvl w:val="0"/>
          <w:numId w:val="7"/>
        </w:numPr>
        <w:ind w:firstLineChars="0"/>
      </w:pPr>
      <w:r>
        <w:rPr>
          <w:rFonts w:hint="eastAsia"/>
        </w:rPr>
        <w:t>建立管理账户授权审批流程，按照“最小授权、权限分离、任期有限”的原则对账户进行权限划分和审批。</w:t>
      </w:r>
    </w:p>
    <w:p w14:paraId="1FC9C6DB" w14:textId="77777777" w:rsidR="0078479C" w:rsidRDefault="0078479C" w:rsidP="006C55FB">
      <w:pPr>
        <w:pStyle w:val="af6"/>
        <w:numPr>
          <w:ilvl w:val="0"/>
          <w:numId w:val="7"/>
        </w:numPr>
        <w:ind w:firstLineChars="0"/>
      </w:pPr>
      <w:r>
        <w:rPr>
          <w:rFonts w:hint="eastAsia"/>
        </w:rPr>
        <w:t>对平台管理员制定培训计划，定期开展涉及安全操作、运行维护和安全管理方面的培训，并应符合下列要求：</w:t>
      </w:r>
    </w:p>
    <w:p w14:paraId="1ADE91D5" w14:textId="77777777" w:rsidR="0078479C" w:rsidRDefault="0078479C" w:rsidP="006C55FB">
      <w:pPr>
        <w:pStyle w:val="af6"/>
        <w:numPr>
          <w:ilvl w:val="0"/>
          <w:numId w:val="7"/>
        </w:numPr>
        <w:ind w:firstLineChars="0"/>
      </w:pPr>
      <w:r>
        <w:rPr>
          <w:rFonts w:hint="eastAsia"/>
        </w:rPr>
        <w:t>具备相应的技术能力等级认证；</w:t>
      </w:r>
    </w:p>
    <w:p w14:paraId="678D5CC9" w14:textId="77777777" w:rsidR="0078479C" w:rsidRDefault="0078479C" w:rsidP="006C55FB">
      <w:pPr>
        <w:pStyle w:val="af6"/>
        <w:numPr>
          <w:ilvl w:val="0"/>
          <w:numId w:val="7"/>
        </w:numPr>
        <w:ind w:firstLineChars="0"/>
      </w:pPr>
      <w:r>
        <w:rPr>
          <w:rFonts w:hint="eastAsia"/>
        </w:rPr>
        <w:t>掌握相应的操作系统、网络配置和安全管理要求；</w:t>
      </w:r>
    </w:p>
    <w:p w14:paraId="352D8501" w14:textId="77777777" w:rsidR="0078479C" w:rsidRDefault="0078479C" w:rsidP="006C55FB">
      <w:pPr>
        <w:pStyle w:val="af6"/>
        <w:numPr>
          <w:ilvl w:val="0"/>
          <w:numId w:val="7"/>
        </w:numPr>
        <w:ind w:firstLineChars="0"/>
      </w:pPr>
      <w:r>
        <w:rPr>
          <w:rFonts w:hint="eastAsia"/>
        </w:rPr>
        <w:t>熟练掌握数据库管理、自动化运维工具和监控工具等软件。</w:t>
      </w:r>
    </w:p>
    <w:p w14:paraId="2E54461D" w14:textId="2B201F0E" w:rsidR="0078479C" w:rsidRPr="00E97455" w:rsidRDefault="0078479C" w:rsidP="00E97455">
      <w:pPr>
        <w:pStyle w:val="af6"/>
        <w:ind w:firstLineChars="0" w:firstLine="0"/>
        <w:jc w:val="both"/>
        <w:outlineLvl w:val="2"/>
        <w:rPr>
          <w:rFonts w:ascii="黑体" w:eastAsia="黑体" w:hAnsi="黑体"/>
          <w:kern w:val="2"/>
          <w:szCs w:val="24"/>
        </w:rPr>
      </w:pPr>
      <w:r w:rsidRPr="00E97455">
        <w:rPr>
          <w:rFonts w:ascii="黑体" w:eastAsia="黑体" w:hAnsi="黑体" w:hint="eastAsia"/>
          <w:kern w:val="2"/>
          <w:szCs w:val="24"/>
        </w:rPr>
        <w:t>4.3.5 操作系统</w:t>
      </w:r>
    </w:p>
    <w:p w14:paraId="72129CB3" w14:textId="77777777" w:rsidR="0078479C" w:rsidRDefault="0078479C" w:rsidP="0078479C">
      <w:pPr>
        <w:pStyle w:val="af6"/>
      </w:pPr>
      <w:r>
        <w:rPr>
          <w:rFonts w:hint="eastAsia"/>
        </w:rPr>
        <w:t>兼容性支持麒麟V10、统信UOS等国产系统兼容CentOS7+、Ubuntu20.04+等主流Linux发行版支持WindowsServer2019及以上版本。</w:t>
      </w:r>
    </w:p>
    <w:p w14:paraId="4F127AE2" w14:textId="0A54375A" w:rsidR="0078479C" w:rsidRPr="00E97455" w:rsidRDefault="0078479C" w:rsidP="00E97455">
      <w:pPr>
        <w:pStyle w:val="af6"/>
        <w:ind w:firstLineChars="0" w:firstLine="0"/>
        <w:jc w:val="both"/>
        <w:outlineLvl w:val="2"/>
        <w:rPr>
          <w:rFonts w:ascii="黑体" w:eastAsia="黑体" w:hAnsi="黑体"/>
          <w:kern w:val="2"/>
          <w:szCs w:val="24"/>
        </w:rPr>
      </w:pPr>
      <w:r w:rsidRPr="00E97455">
        <w:rPr>
          <w:rFonts w:ascii="黑体" w:eastAsia="黑体" w:hAnsi="黑体" w:hint="eastAsia"/>
          <w:kern w:val="2"/>
          <w:szCs w:val="24"/>
        </w:rPr>
        <w:t>4.3.6 数据存储及处理</w:t>
      </w:r>
    </w:p>
    <w:p w14:paraId="130113AF" w14:textId="77777777" w:rsidR="0078479C" w:rsidRDefault="0078479C" w:rsidP="0078479C">
      <w:pPr>
        <w:pStyle w:val="af6"/>
      </w:pPr>
      <w:r>
        <w:rPr>
          <w:rFonts w:hint="eastAsia"/>
        </w:rPr>
        <w:t>建立安全可靠的数据存储系统，并符合下列要求：</w:t>
      </w:r>
    </w:p>
    <w:p w14:paraId="2B5CE369" w14:textId="1B7B4530" w:rsidR="0078479C" w:rsidRDefault="009D462D" w:rsidP="0078479C">
      <w:pPr>
        <w:pStyle w:val="af6"/>
      </w:pPr>
      <w:r>
        <w:rPr>
          <w:rFonts w:hint="eastAsia"/>
        </w:rPr>
        <w:lastRenderedPageBreak/>
        <w:t>a</w:t>
      </w:r>
      <w:r>
        <w:t xml:space="preserve">) </w:t>
      </w:r>
      <w:r w:rsidR="0078479C">
        <w:rPr>
          <w:rFonts w:hint="eastAsia"/>
        </w:rPr>
        <w:t>在存储时，应对涉及敏感信息或商业机密的数据进行加密；</w:t>
      </w:r>
    </w:p>
    <w:p w14:paraId="258D0DE2" w14:textId="1A099A40" w:rsidR="0078479C" w:rsidRDefault="009D462D" w:rsidP="0078479C">
      <w:pPr>
        <w:pStyle w:val="af6"/>
      </w:pPr>
      <w:r>
        <w:rPr>
          <w:rFonts w:hint="eastAsia"/>
        </w:rPr>
        <w:t>b</w:t>
      </w:r>
      <w:r>
        <w:t xml:space="preserve">) </w:t>
      </w:r>
      <w:r w:rsidR="0078479C">
        <w:rPr>
          <w:rFonts w:hint="eastAsia"/>
        </w:rPr>
        <w:t>符合GB/T 43697中对数据存储周期与隐私保护的要求，维护数据的机密性和完整性。</w:t>
      </w:r>
    </w:p>
    <w:p w14:paraId="2F5A6FAB" w14:textId="27498D03" w:rsidR="0078479C" w:rsidRDefault="009D462D" w:rsidP="0078479C">
      <w:pPr>
        <w:pStyle w:val="af6"/>
      </w:pPr>
      <w:r>
        <w:t xml:space="preserve">c) </w:t>
      </w:r>
      <w:r w:rsidR="0078479C">
        <w:rPr>
          <w:rFonts w:hint="eastAsia"/>
        </w:rPr>
        <w:t>软件应具备数据自动清洗功能，包括但不限于去重、缺失值插补和异常值识别。</w:t>
      </w:r>
    </w:p>
    <w:p w14:paraId="3B7AC16C" w14:textId="6CD5E505" w:rsidR="0078479C" w:rsidRDefault="009D462D" w:rsidP="0078479C">
      <w:pPr>
        <w:pStyle w:val="af6"/>
      </w:pPr>
      <w:r>
        <w:rPr>
          <w:rFonts w:hint="eastAsia"/>
        </w:rPr>
        <w:t>d</w:t>
      </w:r>
      <w:r>
        <w:t xml:space="preserve">) </w:t>
      </w:r>
      <w:r w:rsidR="0078479C">
        <w:rPr>
          <w:rFonts w:hint="eastAsia"/>
        </w:rPr>
        <w:t>缺失数据处理应明确具体算法，如线性插值、历史均值插补或智能插补算法，并记录插补过程及方式。</w:t>
      </w:r>
    </w:p>
    <w:p w14:paraId="6F5B1EF4" w14:textId="4E7E5A46" w:rsidR="0078479C" w:rsidRDefault="009D462D" w:rsidP="0078479C">
      <w:pPr>
        <w:pStyle w:val="af6"/>
      </w:pPr>
      <w:r>
        <w:rPr>
          <w:rFonts w:hint="eastAsia"/>
        </w:rPr>
        <w:t>e</w:t>
      </w:r>
      <w:r>
        <w:t xml:space="preserve">) </w:t>
      </w:r>
      <w:r w:rsidR="0078479C">
        <w:rPr>
          <w:rFonts w:hint="eastAsia"/>
        </w:rPr>
        <w:t>异常数据处理应包括阈值设定、自动报警和人工干预机制，确保及时发现异常数据并妥善处理。</w:t>
      </w:r>
    </w:p>
    <w:p w14:paraId="15BF64DD" w14:textId="77777777" w:rsidR="0078479C" w:rsidRDefault="0078479C" w:rsidP="0078479C">
      <w:pPr>
        <w:pStyle w:val="af6"/>
      </w:pPr>
    </w:p>
    <w:p w14:paraId="6A8D2D40" w14:textId="5BDC3450" w:rsidR="0078479C" w:rsidRPr="00E97455" w:rsidRDefault="0078479C" w:rsidP="00E97455">
      <w:pPr>
        <w:pStyle w:val="af6"/>
        <w:ind w:firstLineChars="0" w:firstLine="0"/>
        <w:jc w:val="both"/>
        <w:outlineLvl w:val="2"/>
        <w:rPr>
          <w:rFonts w:ascii="黑体" w:eastAsia="黑体" w:hAnsi="黑体"/>
          <w:kern w:val="2"/>
          <w:szCs w:val="24"/>
        </w:rPr>
      </w:pPr>
      <w:r w:rsidRPr="00E97455">
        <w:rPr>
          <w:rFonts w:ascii="黑体" w:eastAsia="黑体" w:hAnsi="黑体" w:hint="eastAsia"/>
          <w:kern w:val="2"/>
          <w:szCs w:val="24"/>
        </w:rPr>
        <w:t>4.3.7 智能算法（AI）</w:t>
      </w:r>
    </w:p>
    <w:p w14:paraId="450DEE94" w14:textId="77777777" w:rsidR="0078479C" w:rsidRDefault="0078479C" w:rsidP="0078479C">
      <w:pPr>
        <w:pStyle w:val="af6"/>
      </w:pPr>
      <w:r>
        <w:rPr>
          <w:rFonts w:hint="eastAsia"/>
        </w:rPr>
        <w:t>碳管理软件可配置人工智能（AI）算法模块，以提升数据处理、核算与决策分析的智能化水平。</w:t>
      </w:r>
    </w:p>
    <w:p w14:paraId="4286870C" w14:textId="77777777" w:rsidR="0078479C" w:rsidRDefault="0078479C" w:rsidP="0078479C">
      <w:pPr>
        <w:pStyle w:val="af6"/>
      </w:pPr>
      <w:r>
        <w:rPr>
          <w:rFonts w:hint="eastAsia"/>
        </w:rPr>
        <w:t>AI 模块应可实现碳排放模型训练、推理与持续优化，支持对碳排放数据的自动识别、分类与一致性校验；对能源消耗和排放趋势进行预测；结合AI 优化算法（如遗传算法、贝叶斯优化等），生成多情景减碳路径；在满足碳配额、成本、生产约束的前提下，给出最优减排方案建议等功能。</w:t>
      </w:r>
    </w:p>
    <w:p w14:paraId="3DF7A4B0" w14:textId="29CFB8E1" w:rsidR="0078479C" w:rsidRPr="007771C1" w:rsidRDefault="0078479C" w:rsidP="00446E81">
      <w:pPr>
        <w:pStyle w:val="afa"/>
      </w:pPr>
      <w:bookmarkStart w:id="19" w:name="_Toc212471006"/>
      <w:r w:rsidRPr="007771C1">
        <w:rPr>
          <w:rFonts w:hint="eastAsia"/>
        </w:rPr>
        <w:t>5 评价原则</w:t>
      </w:r>
      <w:bookmarkEnd w:id="19"/>
    </w:p>
    <w:p w14:paraId="6075B8CC" w14:textId="20F46515" w:rsidR="0078479C" w:rsidRPr="00C0420A" w:rsidRDefault="0078479C" w:rsidP="00C0420A">
      <w:pPr>
        <w:pStyle w:val="aff"/>
        <w:spacing w:line="360" w:lineRule="auto"/>
        <w:ind w:left="420" w:hangingChars="200" w:hanging="420"/>
        <w:outlineLvl w:val="1"/>
        <w:rPr>
          <w:rFonts w:ascii="黑体" w:eastAsia="黑体" w:hAnsi="黑体"/>
        </w:rPr>
      </w:pPr>
      <w:bookmarkStart w:id="20" w:name="_Toc212471007"/>
      <w:r w:rsidRPr="00C0420A">
        <w:rPr>
          <w:rFonts w:ascii="黑体" w:eastAsia="黑体" w:hAnsi="黑体" w:hint="eastAsia"/>
        </w:rPr>
        <w:t>5.1 科学性</w:t>
      </w:r>
      <w:bookmarkEnd w:id="20"/>
    </w:p>
    <w:p w14:paraId="1F3F412E" w14:textId="77777777" w:rsidR="0078479C" w:rsidRDefault="0078479C" w:rsidP="0078479C">
      <w:pPr>
        <w:pStyle w:val="af6"/>
      </w:pPr>
      <w:r>
        <w:rPr>
          <w:rFonts w:hint="eastAsia"/>
        </w:rPr>
        <w:t>评价依据需符合ISO 14064、GHG Protocol等国际/国内公认标准；核心算法应通过基准案例库验证。</w:t>
      </w:r>
    </w:p>
    <w:p w14:paraId="58B437BC" w14:textId="5AD6AC32" w:rsidR="0078479C" w:rsidRPr="00C0420A" w:rsidRDefault="0078479C" w:rsidP="00C0420A">
      <w:pPr>
        <w:pStyle w:val="aff"/>
        <w:spacing w:line="360" w:lineRule="auto"/>
        <w:ind w:left="420" w:hangingChars="200" w:hanging="420"/>
        <w:outlineLvl w:val="1"/>
        <w:rPr>
          <w:rFonts w:ascii="黑体" w:eastAsia="黑体" w:hAnsi="黑体"/>
        </w:rPr>
      </w:pPr>
      <w:bookmarkStart w:id="21" w:name="_Toc212471008"/>
      <w:r w:rsidRPr="00C0420A">
        <w:rPr>
          <w:rFonts w:ascii="黑体" w:eastAsia="黑体" w:hAnsi="黑体" w:hint="eastAsia"/>
        </w:rPr>
        <w:t>5.2 系统性</w:t>
      </w:r>
      <w:bookmarkEnd w:id="21"/>
    </w:p>
    <w:p w14:paraId="14CAFFB7" w14:textId="77777777" w:rsidR="0078479C" w:rsidRDefault="0078479C" w:rsidP="0078479C">
      <w:pPr>
        <w:pStyle w:val="af6"/>
      </w:pPr>
      <w:r>
        <w:rPr>
          <w:rFonts w:hint="eastAsia"/>
        </w:rPr>
        <w:t>覆盖业务应用层、数据支撑层及基础支撑层全架构。</w:t>
      </w:r>
    </w:p>
    <w:p w14:paraId="4AC0CFD8" w14:textId="7898E4A2" w:rsidR="0078479C" w:rsidRPr="00C0420A" w:rsidRDefault="0078479C" w:rsidP="00C0420A">
      <w:pPr>
        <w:pStyle w:val="aff"/>
        <w:spacing w:line="360" w:lineRule="auto"/>
        <w:ind w:left="420" w:hangingChars="200" w:hanging="420"/>
        <w:outlineLvl w:val="1"/>
        <w:rPr>
          <w:rFonts w:ascii="黑体" w:eastAsia="黑体" w:hAnsi="黑体"/>
        </w:rPr>
      </w:pPr>
      <w:bookmarkStart w:id="22" w:name="_Toc212471009"/>
      <w:r w:rsidRPr="00C0420A">
        <w:rPr>
          <w:rFonts w:ascii="黑体" w:eastAsia="黑体" w:hAnsi="黑体" w:hint="eastAsia"/>
        </w:rPr>
        <w:t>5.3 动态适应性</w:t>
      </w:r>
      <w:bookmarkEnd w:id="22"/>
    </w:p>
    <w:p w14:paraId="61F26C6E" w14:textId="77777777" w:rsidR="0078479C" w:rsidRDefault="0078479C" w:rsidP="0078479C">
      <w:pPr>
        <w:pStyle w:val="af6"/>
      </w:pPr>
      <w:r>
        <w:rPr>
          <w:rFonts w:hint="eastAsia"/>
        </w:rPr>
        <w:t>标注所依据的法规版本，建立动态更新机制，确保与最新合规要求同步；建立软件版本迭代跟踪机制。</w:t>
      </w:r>
    </w:p>
    <w:p w14:paraId="2C36A56F" w14:textId="3C8D5BC2" w:rsidR="0078479C" w:rsidRPr="00C0420A" w:rsidRDefault="0078479C" w:rsidP="00C0420A">
      <w:pPr>
        <w:pStyle w:val="aff"/>
        <w:spacing w:line="360" w:lineRule="auto"/>
        <w:ind w:left="420" w:hangingChars="200" w:hanging="420"/>
        <w:outlineLvl w:val="1"/>
        <w:rPr>
          <w:rFonts w:ascii="黑体" w:eastAsia="黑体" w:hAnsi="黑体"/>
        </w:rPr>
      </w:pPr>
      <w:bookmarkStart w:id="23" w:name="_Toc212471010"/>
      <w:r w:rsidRPr="00C0420A">
        <w:rPr>
          <w:rFonts w:ascii="黑体" w:eastAsia="黑体" w:hAnsi="黑体" w:hint="eastAsia"/>
        </w:rPr>
        <w:t>5.4 独立性</w:t>
      </w:r>
      <w:bookmarkEnd w:id="23"/>
    </w:p>
    <w:p w14:paraId="75C74FD6" w14:textId="47755543" w:rsidR="00B31455" w:rsidRDefault="0078479C" w:rsidP="0078479C">
      <w:pPr>
        <w:pStyle w:val="af6"/>
        <w:ind w:firstLineChars="0"/>
      </w:pPr>
      <w:r>
        <w:rPr>
          <w:rFonts w:hint="eastAsia"/>
        </w:rPr>
        <w:t>应保证认定独立性，认定过程和结果不应受到任何一方的影响。</w:t>
      </w:r>
    </w:p>
    <w:p w14:paraId="1F634C84" w14:textId="1605F925" w:rsidR="00B61E01" w:rsidRPr="00782AD6" w:rsidRDefault="00B61E01" w:rsidP="00DD45C5">
      <w:pPr>
        <w:pStyle w:val="afa"/>
      </w:pPr>
      <w:bookmarkStart w:id="24" w:name="_Toc212471011"/>
      <w:r w:rsidRPr="00782AD6">
        <w:rPr>
          <w:rFonts w:hint="eastAsia"/>
        </w:rPr>
        <w:t>6 评价内容</w:t>
      </w:r>
      <w:bookmarkEnd w:id="24"/>
    </w:p>
    <w:p w14:paraId="3F7B1688" w14:textId="7E33C7D8" w:rsidR="00B61E01" w:rsidRPr="00B61E01" w:rsidRDefault="00B61E01" w:rsidP="00B61E01">
      <w:pPr>
        <w:pStyle w:val="aff"/>
        <w:spacing w:line="360" w:lineRule="auto"/>
        <w:ind w:left="420" w:hangingChars="200" w:hanging="420"/>
        <w:outlineLvl w:val="1"/>
        <w:rPr>
          <w:rFonts w:ascii="黑体" w:eastAsia="黑体" w:hAnsi="黑体"/>
        </w:rPr>
      </w:pPr>
      <w:bookmarkStart w:id="25" w:name="_Toc212471012"/>
      <w:r w:rsidRPr="00B61E01">
        <w:rPr>
          <w:rFonts w:ascii="黑体" w:eastAsia="黑体" w:hAnsi="黑体" w:hint="eastAsia"/>
        </w:rPr>
        <w:t>6.1 评价等级</w:t>
      </w:r>
      <w:bookmarkEnd w:id="25"/>
    </w:p>
    <w:p w14:paraId="769C4DD6" w14:textId="701C2A2F" w:rsidR="00B31455" w:rsidRDefault="00B61E01" w:rsidP="00B61E01">
      <w:pPr>
        <w:pStyle w:val="af6"/>
        <w:ind w:firstLineChars="0"/>
      </w:pPr>
      <w:r>
        <w:rPr>
          <w:rFonts w:hint="eastAsia"/>
        </w:rPr>
        <w:t>依据评价方法，按碳管理软件在业务应用、数据支撑、基础支撑三个层面进行评价，总分值100分。根据评分，碳管理软件可划分三个等级，AAA级为最高等级，A级为最低等级，等级划分见下表。</w:t>
      </w:r>
    </w:p>
    <w:tbl>
      <w:tblPr>
        <w:tblStyle w:val="af2"/>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9"/>
        <w:gridCol w:w="2619"/>
        <w:gridCol w:w="2848"/>
      </w:tblGrid>
      <w:tr w:rsidR="001649E6" w14:paraId="372854B4" w14:textId="77777777" w:rsidTr="007A1389">
        <w:trPr>
          <w:tblHeader/>
          <w:jc w:val="center"/>
        </w:trPr>
        <w:tc>
          <w:tcPr>
            <w:tcW w:w="8522" w:type="dxa"/>
            <w:gridSpan w:val="3"/>
            <w:tcBorders>
              <w:top w:val="nil"/>
              <w:left w:val="nil"/>
              <w:bottom w:val="single" w:sz="12" w:space="0" w:color="auto"/>
              <w:right w:val="nil"/>
            </w:tcBorders>
          </w:tcPr>
          <w:p w14:paraId="1B02028B" w14:textId="77777777" w:rsidR="001649E6" w:rsidRPr="00670C1B" w:rsidRDefault="001649E6" w:rsidP="00670C1B">
            <w:pPr>
              <w:pStyle w:val="af6"/>
              <w:ind w:firstLineChars="0" w:firstLine="0"/>
              <w:jc w:val="center"/>
              <w:rPr>
                <w:szCs w:val="20"/>
              </w:rPr>
            </w:pPr>
            <w:r w:rsidRPr="00670C1B">
              <w:rPr>
                <w:rFonts w:hint="eastAsia"/>
                <w:szCs w:val="20"/>
              </w:rPr>
              <w:t>表 3  碳管理软件评级等级</w:t>
            </w:r>
          </w:p>
        </w:tc>
      </w:tr>
      <w:tr w:rsidR="001649E6" w14:paraId="676FAC3B" w14:textId="77777777" w:rsidTr="007A1389">
        <w:trPr>
          <w:trHeight w:val="384"/>
          <w:tblHeader/>
          <w:jc w:val="center"/>
        </w:trPr>
        <w:tc>
          <w:tcPr>
            <w:tcW w:w="3130" w:type="dxa"/>
            <w:tcBorders>
              <w:bottom w:val="single" w:sz="12" w:space="0" w:color="auto"/>
            </w:tcBorders>
            <w:shd w:val="clear" w:color="auto" w:fill="FFFFFF"/>
            <w:tcMar>
              <w:top w:w="0" w:type="dxa"/>
              <w:left w:w="57" w:type="dxa"/>
              <w:bottom w:w="0" w:type="dxa"/>
              <w:right w:w="57" w:type="dxa"/>
            </w:tcMar>
            <w:vAlign w:val="center"/>
          </w:tcPr>
          <w:p w14:paraId="21465ECD" w14:textId="77777777" w:rsidR="001649E6" w:rsidRDefault="001649E6" w:rsidP="007A1389">
            <w:pPr>
              <w:widowControl/>
              <w:snapToGrid w:val="0"/>
              <w:jc w:val="center"/>
              <w:rPr>
                <w:rFonts w:ascii="宋体" w:hAnsi="宋体" w:cs="宋体"/>
              </w:rPr>
            </w:pPr>
            <w:r>
              <w:rPr>
                <w:rFonts w:ascii="宋体" w:hAnsi="宋体" w:cs="宋体" w:hint="eastAsia"/>
                <w:sz w:val="18"/>
                <w:szCs w:val="18"/>
              </w:rPr>
              <w:t>碳管理软件等级</w:t>
            </w:r>
          </w:p>
        </w:tc>
        <w:tc>
          <w:tcPr>
            <w:tcW w:w="2895" w:type="dxa"/>
            <w:tcBorders>
              <w:bottom w:val="single" w:sz="12" w:space="0" w:color="auto"/>
            </w:tcBorders>
            <w:shd w:val="clear" w:color="auto" w:fill="FFFFFF"/>
            <w:tcMar>
              <w:top w:w="0" w:type="dxa"/>
              <w:left w:w="57" w:type="dxa"/>
              <w:bottom w:w="0" w:type="dxa"/>
              <w:right w:w="57" w:type="dxa"/>
            </w:tcMar>
            <w:vAlign w:val="center"/>
          </w:tcPr>
          <w:p w14:paraId="23AF970C" w14:textId="77777777" w:rsidR="001649E6" w:rsidRDefault="001649E6" w:rsidP="007A1389">
            <w:pPr>
              <w:widowControl/>
              <w:snapToGrid w:val="0"/>
              <w:jc w:val="center"/>
              <w:rPr>
                <w:rFonts w:ascii="宋体" w:hAnsi="宋体" w:cs="宋体"/>
              </w:rPr>
            </w:pPr>
            <w:r>
              <w:rPr>
                <w:rFonts w:ascii="宋体" w:hAnsi="宋体" w:cs="宋体" w:hint="eastAsia"/>
                <w:sz w:val="18"/>
                <w:szCs w:val="18"/>
              </w:rPr>
              <w:t>对应分值范围</w:t>
            </w:r>
          </w:p>
        </w:tc>
        <w:tc>
          <w:tcPr>
            <w:tcW w:w="3130" w:type="dxa"/>
            <w:tcBorders>
              <w:bottom w:val="single" w:sz="12" w:space="0" w:color="auto"/>
            </w:tcBorders>
            <w:shd w:val="clear" w:color="auto" w:fill="FFFFFF"/>
            <w:tcMar>
              <w:top w:w="0" w:type="dxa"/>
              <w:left w:w="57" w:type="dxa"/>
              <w:bottom w:w="0" w:type="dxa"/>
              <w:right w:w="57" w:type="dxa"/>
            </w:tcMar>
            <w:vAlign w:val="center"/>
          </w:tcPr>
          <w:p w14:paraId="22426028" w14:textId="77777777" w:rsidR="001649E6" w:rsidRDefault="001649E6" w:rsidP="007A1389">
            <w:pPr>
              <w:widowControl/>
              <w:snapToGrid w:val="0"/>
              <w:jc w:val="center"/>
              <w:rPr>
                <w:rFonts w:ascii="宋体" w:hAnsi="宋体" w:cs="宋体"/>
              </w:rPr>
            </w:pPr>
            <w:r>
              <w:rPr>
                <w:rFonts w:ascii="宋体" w:hAnsi="宋体" w:cs="宋体" w:hint="eastAsia"/>
                <w:sz w:val="18"/>
                <w:szCs w:val="18"/>
              </w:rPr>
              <w:t>含义</w:t>
            </w:r>
          </w:p>
        </w:tc>
      </w:tr>
      <w:tr w:rsidR="001649E6" w14:paraId="774FC37A" w14:textId="77777777" w:rsidTr="007A1389">
        <w:trPr>
          <w:trHeight w:val="752"/>
          <w:jc w:val="center"/>
        </w:trPr>
        <w:tc>
          <w:tcPr>
            <w:tcW w:w="3130" w:type="dxa"/>
            <w:shd w:val="clear" w:color="auto" w:fill="FFFFFF"/>
            <w:tcMar>
              <w:top w:w="0" w:type="dxa"/>
              <w:left w:w="57" w:type="dxa"/>
              <w:bottom w:w="0" w:type="dxa"/>
              <w:right w:w="57" w:type="dxa"/>
            </w:tcMar>
            <w:vAlign w:val="center"/>
          </w:tcPr>
          <w:p w14:paraId="422F3B22" w14:textId="77777777" w:rsidR="001649E6" w:rsidRDefault="001649E6" w:rsidP="007A1389">
            <w:pPr>
              <w:widowControl/>
              <w:snapToGrid w:val="0"/>
              <w:jc w:val="center"/>
              <w:rPr>
                <w:rFonts w:ascii="宋体" w:hAnsi="宋体" w:cs="宋体"/>
              </w:rPr>
            </w:pPr>
            <w:r>
              <w:rPr>
                <w:rFonts w:ascii="宋体" w:hAnsi="宋体" w:cs="宋体" w:hint="eastAsia"/>
                <w:sz w:val="18"/>
                <w:szCs w:val="18"/>
              </w:rPr>
              <w:t>AAA级</w:t>
            </w:r>
          </w:p>
        </w:tc>
        <w:tc>
          <w:tcPr>
            <w:tcW w:w="2895" w:type="dxa"/>
            <w:shd w:val="clear" w:color="auto" w:fill="FFFFFF"/>
            <w:tcMar>
              <w:top w:w="0" w:type="dxa"/>
              <w:left w:w="57" w:type="dxa"/>
              <w:bottom w:w="0" w:type="dxa"/>
              <w:right w:w="57" w:type="dxa"/>
            </w:tcMar>
            <w:vAlign w:val="center"/>
          </w:tcPr>
          <w:p w14:paraId="28FC702E" w14:textId="77777777" w:rsidR="001649E6" w:rsidRDefault="001649E6" w:rsidP="007A1389">
            <w:pPr>
              <w:widowControl/>
              <w:snapToGrid w:val="0"/>
              <w:jc w:val="center"/>
              <w:rPr>
                <w:rFonts w:ascii="宋体" w:hAnsi="宋体" w:cs="宋体"/>
              </w:rPr>
            </w:pPr>
            <w:r>
              <w:rPr>
                <w:rFonts w:ascii="宋体" w:hAnsi="宋体" w:cs="宋体" w:hint="eastAsia"/>
                <w:sz w:val="18"/>
                <w:szCs w:val="18"/>
              </w:rPr>
              <w:t>S≥80分</w:t>
            </w:r>
          </w:p>
        </w:tc>
        <w:tc>
          <w:tcPr>
            <w:tcW w:w="3130" w:type="dxa"/>
            <w:shd w:val="clear" w:color="auto" w:fill="FFFFFF"/>
            <w:tcMar>
              <w:top w:w="0" w:type="dxa"/>
              <w:left w:w="57" w:type="dxa"/>
              <w:bottom w:w="0" w:type="dxa"/>
              <w:right w:w="57" w:type="dxa"/>
            </w:tcMar>
            <w:vAlign w:val="center"/>
          </w:tcPr>
          <w:p w14:paraId="77684C9B" w14:textId="77777777" w:rsidR="001649E6" w:rsidRDefault="001649E6" w:rsidP="007A1389">
            <w:pPr>
              <w:widowControl/>
              <w:snapToGrid w:val="0"/>
              <w:jc w:val="center"/>
              <w:rPr>
                <w:rFonts w:ascii="宋体" w:hAnsi="宋体" w:cs="宋体"/>
              </w:rPr>
            </w:pPr>
            <w:r>
              <w:rPr>
                <w:rFonts w:ascii="宋体" w:hAnsi="宋体" w:cs="宋体" w:hint="eastAsia"/>
                <w:sz w:val="18"/>
                <w:szCs w:val="18"/>
              </w:rPr>
              <w:t>总得分大于80分且至少实现3个及以上拓展功能模块，必须包含供应链碳管理模块，能够支持企业碳管理及战略决策</w:t>
            </w:r>
          </w:p>
        </w:tc>
      </w:tr>
      <w:tr w:rsidR="001649E6" w14:paraId="5FAE2F04" w14:textId="77777777" w:rsidTr="007A1389">
        <w:trPr>
          <w:trHeight w:val="752"/>
          <w:jc w:val="center"/>
        </w:trPr>
        <w:tc>
          <w:tcPr>
            <w:tcW w:w="3130" w:type="dxa"/>
            <w:shd w:val="clear" w:color="auto" w:fill="FFFFFF"/>
            <w:tcMar>
              <w:top w:w="0" w:type="dxa"/>
              <w:left w:w="57" w:type="dxa"/>
              <w:bottom w:w="0" w:type="dxa"/>
              <w:right w:w="57" w:type="dxa"/>
            </w:tcMar>
            <w:vAlign w:val="center"/>
          </w:tcPr>
          <w:p w14:paraId="4A0B122F" w14:textId="77777777" w:rsidR="001649E6" w:rsidRDefault="001649E6" w:rsidP="007A1389">
            <w:pPr>
              <w:widowControl/>
              <w:snapToGrid w:val="0"/>
              <w:jc w:val="center"/>
              <w:rPr>
                <w:rFonts w:ascii="宋体" w:hAnsi="宋体" w:cs="宋体"/>
              </w:rPr>
            </w:pPr>
            <w:r>
              <w:rPr>
                <w:rFonts w:ascii="宋体" w:hAnsi="宋体" w:cs="宋体" w:hint="eastAsia"/>
                <w:sz w:val="18"/>
                <w:szCs w:val="18"/>
              </w:rPr>
              <w:t>AA级</w:t>
            </w:r>
          </w:p>
        </w:tc>
        <w:tc>
          <w:tcPr>
            <w:tcW w:w="2895" w:type="dxa"/>
            <w:shd w:val="clear" w:color="auto" w:fill="FFFFFF"/>
            <w:tcMar>
              <w:top w:w="0" w:type="dxa"/>
              <w:left w:w="57" w:type="dxa"/>
              <w:bottom w:w="0" w:type="dxa"/>
              <w:right w:w="57" w:type="dxa"/>
            </w:tcMar>
            <w:vAlign w:val="center"/>
          </w:tcPr>
          <w:p w14:paraId="25C58073" w14:textId="77777777" w:rsidR="001649E6" w:rsidRDefault="001649E6" w:rsidP="007A1389">
            <w:pPr>
              <w:widowControl/>
              <w:snapToGrid w:val="0"/>
              <w:jc w:val="center"/>
              <w:rPr>
                <w:rFonts w:ascii="宋体" w:hAnsi="宋体" w:cs="宋体"/>
              </w:rPr>
            </w:pPr>
            <w:r>
              <w:rPr>
                <w:rFonts w:ascii="宋体" w:hAnsi="宋体" w:cs="宋体" w:hint="eastAsia"/>
                <w:sz w:val="18"/>
                <w:szCs w:val="18"/>
              </w:rPr>
              <w:t>70分＜S＜80分</w:t>
            </w:r>
          </w:p>
        </w:tc>
        <w:tc>
          <w:tcPr>
            <w:tcW w:w="3130" w:type="dxa"/>
            <w:shd w:val="clear" w:color="auto" w:fill="FFFFFF"/>
            <w:tcMar>
              <w:top w:w="0" w:type="dxa"/>
              <w:left w:w="57" w:type="dxa"/>
              <w:bottom w:w="0" w:type="dxa"/>
              <w:right w:w="57" w:type="dxa"/>
            </w:tcMar>
            <w:vAlign w:val="center"/>
          </w:tcPr>
          <w:p w14:paraId="24DD7A6B" w14:textId="77777777" w:rsidR="001649E6" w:rsidRDefault="001649E6" w:rsidP="007A1389">
            <w:pPr>
              <w:widowControl/>
              <w:snapToGrid w:val="0"/>
              <w:jc w:val="center"/>
              <w:rPr>
                <w:rFonts w:ascii="宋体" w:hAnsi="宋体" w:cs="宋体"/>
              </w:rPr>
            </w:pPr>
            <w:r>
              <w:rPr>
                <w:rFonts w:ascii="宋体" w:hAnsi="宋体" w:cs="宋体" w:hint="eastAsia"/>
                <w:sz w:val="18"/>
                <w:szCs w:val="18"/>
              </w:rPr>
              <w:t>总得分大于70分且至少实现2个拓展功能模块，可满足企业碳排放基础管理需求</w:t>
            </w:r>
          </w:p>
        </w:tc>
      </w:tr>
      <w:tr w:rsidR="001649E6" w14:paraId="5EC2A13D" w14:textId="77777777" w:rsidTr="007A1389">
        <w:trPr>
          <w:trHeight w:val="384"/>
          <w:jc w:val="center"/>
        </w:trPr>
        <w:tc>
          <w:tcPr>
            <w:tcW w:w="3130" w:type="dxa"/>
            <w:shd w:val="clear" w:color="auto" w:fill="FFFFFF"/>
            <w:tcMar>
              <w:top w:w="0" w:type="dxa"/>
              <w:left w:w="57" w:type="dxa"/>
              <w:bottom w:w="0" w:type="dxa"/>
              <w:right w:w="57" w:type="dxa"/>
            </w:tcMar>
            <w:vAlign w:val="center"/>
          </w:tcPr>
          <w:p w14:paraId="384E859E" w14:textId="77777777" w:rsidR="001649E6" w:rsidRDefault="001649E6" w:rsidP="007A1389">
            <w:pPr>
              <w:widowControl/>
              <w:snapToGrid w:val="0"/>
              <w:jc w:val="center"/>
              <w:rPr>
                <w:rFonts w:ascii="宋体" w:hAnsi="宋体" w:cs="宋体"/>
              </w:rPr>
            </w:pPr>
            <w:r>
              <w:rPr>
                <w:rFonts w:ascii="宋体" w:hAnsi="宋体" w:cs="宋体" w:hint="eastAsia"/>
                <w:sz w:val="18"/>
                <w:szCs w:val="18"/>
              </w:rPr>
              <w:lastRenderedPageBreak/>
              <w:t>A级</w:t>
            </w:r>
          </w:p>
        </w:tc>
        <w:tc>
          <w:tcPr>
            <w:tcW w:w="2895" w:type="dxa"/>
            <w:shd w:val="clear" w:color="auto" w:fill="FFFFFF"/>
            <w:tcMar>
              <w:top w:w="0" w:type="dxa"/>
              <w:left w:w="57" w:type="dxa"/>
              <w:bottom w:w="0" w:type="dxa"/>
              <w:right w:w="57" w:type="dxa"/>
            </w:tcMar>
            <w:vAlign w:val="center"/>
          </w:tcPr>
          <w:p w14:paraId="3768DE15" w14:textId="77777777" w:rsidR="001649E6" w:rsidRDefault="001649E6" w:rsidP="007A1389">
            <w:pPr>
              <w:widowControl/>
              <w:snapToGrid w:val="0"/>
              <w:jc w:val="center"/>
              <w:rPr>
                <w:rFonts w:ascii="宋体" w:hAnsi="宋体" w:cs="宋体"/>
              </w:rPr>
            </w:pPr>
            <w:r>
              <w:rPr>
                <w:rFonts w:ascii="宋体" w:hAnsi="宋体" w:cs="宋体" w:hint="eastAsia"/>
                <w:sz w:val="18"/>
                <w:szCs w:val="18"/>
              </w:rPr>
              <w:t>60分＜S≤70分</w:t>
            </w:r>
          </w:p>
        </w:tc>
        <w:tc>
          <w:tcPr>
            <w:tcW w:w="3130" w:type="dxa"/>
            <w:shd w:val="clear" w:color="auto" w:fill="FFFFFF"/>
            <w:tcMar>
              <w:top w:w="0" w:type="dxa"/>
              <w:left w:w="57" w:type="dxa"/>
              <w:bottom w:w="0" w:type="dxa"/>
              <w:right w:w="57" w:type="dxa"/>
            </w:tcMar>
            <w:vAlign w:val="center"/>
          </w:tcPr>
          <w:p w14:paraId="4D1CA3BE" w14:textId="77777777" w:rsidR="001649E6" w:rsidRDefault="001649E6" w:rsidP="007A1389">
            <w:pPr>
              <w:widowControl/>
              <w:snapToGrid w:val="0"/>
              <w:jc w:val="center"/>
              <w:rPr>
                <w:rFonts w:ascii="宋体" w:hAnsi="宋体" w:cs="宋体"/>
              </w:rPr>
            </w:pPr>
            <w:r>
              <w:rPr>
                <w:rFonts w:ascii="宋体" w:hAnsi="宋体" w:cs="宋体" w:hint="eastAsia"/>
                <w:sz w:val="18"/>
                <w:szCs w:val="18"/>
              </w:rPr>
              <w:t>具备基础碳排放核算功能</w:t>
            </w:r>
          </w:p>
        </w:tc>
      </w:tr>
      <w:tr w:rsidR="001649E6" w14:paraId="6F0F0247" w14:textId="77777777" w:rsidTr="007A1389">
        <w:trPr>
          <w:trHeight w:val="384"/>
          <w:jc w:val="center"/>
        </w:trPr>
        <w:tc>
          <w:tcPr>
            <w:tcW w:w="9142" w:type="dxa"/>
            <w:gridSpan w:val="3"/>
            <w:tcBorders>
              <w:top w:val="single" w:sz="12" w:space="0" w:color="auto"/>
            </w:tcBorders>
            <w:shd w:val="clear" w:color="auto" w:fill="FFFFFF"/>
            <w:tcMar>
              <w:top w:w="0" w:type="dxa"/>
              <w:left w:w="57" w:type="dxa"/>
              <w:bottom w:w="0" w:type="dxa"/>
              <w:right w:w="57" w:type="dxa"/>
            </w:tcMar>
            <w:vAlign w:val="center"/>
          </w:tcPr>
          <w:p w14:paraId="6BB08C9B" w14:textId="77777777" w:rsidR="001649E6" w:rsidRDefault="001649E6" w:rsidP="007A1389">
            <w:pPr>
              <w:numPr>
                <w:ilvl w:val="0"/>
                <w:numId w:val="8"/>
              </w:numPr>
              <w:tabs>
                <w:tab w:val="left" w:pos="420"/>
              </w:tabs>
              <w:snapToGrid w:val="0"/>
              <w:ind w:left="771" w:hanging="488"/>
              <w:rPr>
                <w:rFonts w:ascii="宋体" w:hAnsi="宋体" w:cs="宋体"/>
              </w:rPr>
            </w:pPr>
            <w:r>
              <w:rPr>
                <w:rFonts w:ascii="宋体" w:hAnsi="宋体" w:cs="宋体" w:hint="eastAsia"/>
                <w:sz w:val="18"/>
                <w:szCs w:val="18"/>
              </w:rPr>
              <w:t>S为评价总分</w:t>
            </w:r>
          </w:p>
        </w:tc>
      </w:tr>
    </w:tbl>
    <w:p w14:paraId="24B6335D" w14:textId="7CDD4349" w:rsidR="007E2578" w:rsidRPr="001649E6" w:rsidRDefault="007E2578" w:rsidP="001649E6"/>
    <w:p w14:paraId="7C862045" w14:textId="35AB43D1" w:rsidR="00EC1473" w:rsidRPr="00EC1473" w:rsidRDefault="00EC1473" w:rsidP="00EC1473">
      <w:pPr>
        <w:pStyle w:val="aff"/>
        <w:spacing w:line="360" w:lineRule="auto"/>
        <w:ind w:left="420" w:hangingChars="200" w:hanging="420"/>
        <w:outlineLvl w:val="1"/>
        <w:rPr>
          <w:rFonts w:ascii="黑体" w:eastAsia="黑体" w:hAnsi="黑体"/>
        </w:rPr>
      </w:pPr>
      <w:bookmarkStart w:id="26" w:name="_Toc212471013"/>
      <w:r w:rsidRPr="00EC1473">
        <w:rPr>
          <w:rFonts w:ascii="黑体" w:eastAsia="黑体" w:hAnsi="黑体" w:hint="eastAsia"/>
        </w:rPr>
        <w:t>6.2 评价指标</w:t>
      </w:r>
      <w:bookmarkEnd w:id="26"/>
    </w:p>
    <w:p w14:paraId="4090EA28" w14:textId="77777777" w:rsidR="00EC1473" w:rsidRDefault="00EC1473" w:rsidP="00EC1473">
      <w:pPr>
        <w:pStyle w:val="af6"/>
      </w:pPr>
      <w:r>
        <w:rPr>
          <w:rFonts w:hint="eastAsia"/>
        </w:rPr>
        <w:t>碳管理软件等级评价体系由业务应用、数据支撑、基础支撑3类指标组成，其中业务应用指标包含控制项和评分项，其余指标仅包含评分项。</w:t>
      </w:r>
    </w:p>
    <w:p w14:paraId="1273DA60" w14:textId="77777777" w:rsidR="00EC1473" w:rsidRDefault="00EC1473" w:rsidP="00EC1473">
      <w:pPr>
        <w:pStyle w:val="af6"/>
      </w:pPr>
      <w:r>
        <w:rPr>
          <w:rFonts w:hint="eastAsia"/>
        </w:rPr>
        <w:t>控制项的评定结果为达标或不达标，控制项不达标项目不得继续等级评价。</w:t>
      </w:r>
    </w:p>
    <w:p w14:paraId="018D4030" w14:textId="77777777" w:rsidR="00EC1473" w:rsidRDefault="00EC1473" w:rsidP="00EC1473">
      <w:pPr>
        <w:pStyle w:val="af6"/>
      </w:pPr>
      <w:r>
        <w:rPr>
          <w:rFonts w:hint="eastAsia"/>
        </w:rPr>
        <w:t>评分项应按照各指标要求进行赋分（评分细则详见附录A）。</w:t>
      </w:r>
    </w:p>
    <w:p w14:paraId="4F6B32D1" w14:textId="22E42477" w:rsidR="007E2578" w:rsidRDefault="00EC1473" w:rsidP="00EC1473">
      <w:pPr>
        <w:pStyle w:val="af6"/>
        <w:ind w:firstLineChars="0"/>
      </w:pPr>
      <w:r>
        <w:rPr>
          <w:rFonts w:hint="eastAsia"/>
        </w:rPr>
        <w:t>碳管理软件各指标评价分值如下表：</w:t>
      </w:r>
    </w:p>
    <w:tbl>
      <w:tblPr>
        <w:tblStyle w:val="af2"/>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73"/>
        <w:gridCol w:w="712"/>
        <w:gridCol w:w="1250"/>
        <w:gridCol w:w="949"/>
        <w:gridCol w:w="874"/>
        <w:gridCol w:w="974"/>
        <w:gridCol w:w="849"/>
        <w:gridCol w:w="737"/>
        <w:gridCol w:w="1088"/>
      </w:tblGrid>
      <w:tr w:rsidR="00145B67" w14:paraId="4202CA2E" w14:textId="77777777" w:rsidTr="007A1389">
        <w:trPr>
          <w:tblHeader/>
          <w:jc w:val="center"/>
        </w:trPr>
        <w:tc>
          <w:tcPr>
            <w:tcW w:w="9355" w:type="dxa"/>
            <w:gridSpan w:val="9"/>
            <w:tcBorders>
              <w:top w:val="nil"/>
              <w:left w:val="nil"/>
              <w:bottom w:val="single" w:sz="12" w:space="0" w:color="auto"/>
              <w:right w:val="nil"/>
            </w:tcBorders>
          </w:tcPr>
          <w:p w14:paraId="5ECB8D91" w14:textId="77777777" w:rsidR="00145B67" w:rsidRPr="00145B67" w:rsidRDefault="00145B67" w:rsidP="00145B67">
            <w:pPr>
              <w:pStyle w:val="af6"/>
              <w:ind w:firstLineChars="0" w:firstLine="0"/>
              <w:jc w:val="center"/>
              <w:rPr>
                <w:szCs w:val="20"/>
              </w:rPr>
            </w:pPr>
            <w:r w:rsidRPr="00145B67">
              <w:rPr>
                <w:rFonts w:hint="eastAsia"/>
                <w:szCs w:val="20"/>
              </w:rPr>
              <w:t>表 4  碳管理软件评分</w:t>
            </w:r>
          </w:p>
        </w:tc>
      </w:tr>
      <w:tr w:rsidR="00145B67" w14:paraId="0A84A6AC" w14:textId="77777777" w:rsidTr="007A1389">
        <w:trPr>
          <w:trHeight w:val="384"/>
          <w:tblHeader/>
          <w:jc w:val="center"/>
        </w:trPr>
        <w:tc>
          <w:tcPr>
            <w:tcW w:w="990" w:type="dxa"/>
            <w:tcBorders>
              <w:bottom w:val="single" w:sz="12" w:space="0" w:color="auto"/>
            </w:tcBorders>
            <w:shd w:val="clear" w:color="auto" w:fill="FFFFFF"/>
            <w:tcMar>
              <w:top w:w="0" w:type="dxa"/>
              <w:left w:w="57" w:type="dxa"/>
              <w:bottom w:w="0" w:type="dxa"/>
              <w:right w:w="57" w:type="dxa"/>
            </w:tcMar>
            <w:vAlign w:val="center"/>
          </w:tcPr>
          <w:p w14:paraId="0013116B" w14:textId="77777777" w:rsidR="00145B67" w:rsidRDefault="00145B67" w:rsidP="007A1389">
            <w:pPr>
              <w:widowControl/>
              <w:snapToGrid w:val="0"/>
              <w:jc w:val="center"/>
              <w:rPr>
                <w:rFonts w:ascii="宋体" w:hAnsi="宋体" w:cs="宋体"/>
              </w:rPr>
            </w:pPr>
            <w:r>
              <w:rPr>
                <w:rFonts w:ascii="宋体" w:hAnsi="宋体" w:cs="宋体" w:hint="eastAsia"/>
                <w:sz w:val="18"/>
                <w:szCs w:val="18"/>
              </w:rPr>
              <w:t>指标类型</w:t>
            </w:r>
          </w:p>
        </w:tc>
        <w:tc>
          <w:tcPr>
            <w:tcW w:w="8365" w:type="dxa"/>
            <w:gridSpan w:val="8"/>
            <w:tcBorders>
              <w:bottom w:val="single" w:sz="12" w:space="0" w:color="auto"/>
            </w:tcBorders>
            <w:shd w:val="clear" w:color="auto" w:fill="FFFFFF"/>
            <w:tcMar>
              <w:top w:w="0" w:type="dxa"/>
              <w:left w:w="57" w:type="dxa"/>
              <w:bottom w:w="0" w:type="dxa"/>
              <w:right w:w="57" w:type="dxa"/>
            </w:tcMar>
            <w:vAlign w:val="center"/>
          </w:tcPr>
          <w:p w14:paraId="768FED04" w14:textId="77777777" w:rsidR="00145B67" w:rsidRDefault="00145B67" w:rsidP="007A1389">
            <w:pPr>
              <w:widowControl/>
              <w:snapToGrid w:val="0"/>
              <w:jc w:val="center"/>
              <w:rPr>
                <w:rFonts w:ascii="宋体" w:hAnsi="宋体" w:cs="宋体"/>
              </w:rPr>
            </w:pPr>
            <w:r>
              <w:rPr>
                <w:rFonts w:ascii="宋体" w:hAnsi="宋体" w:cs="宋体" w:hint="eastAsia"/>
                <w:sz w:val="18"/>
                <w:szCs w:val="18"/>
              </w:rPr>
              <w:t>内容</w:t>
            </w:r>
            <w:r>
              <w:rPr>
                <w:rFonts w:ascii="宋体" w:hAnsi="宋体" w:cs="宋体" w:hint="eastAsia"/>
                <w:sz w:val="18"/>
                <w:szCs w:val="18"/>
              </w:rPr>
              <w:t> </w:t>
            </w:r>
          </w:p>
        </w:tc>
      </w:tr>
      <w:tr w:rsidR="00145B67" w14:paraId="77FDF5C1" w14:textId="77777777" w:rsidTr="007A1389">
        <w:trPr>
          <w:trHeight w:val="384"/>
          <w:jc w:val="center"/>
        </w:trPr>
        <w:tc>
          <w:tcPr>
            <w:tcW w:w="990" w:type="dxa"/>
            <w:shd w:val="clear" w:color="auto" w:fill="FFFFFF"/>
            <w:tcMar>
              <w:top w:w="0" w:type="dxa"/>
              <w:left w:w="57" w:type="dxa"/>
              <w:bottom w:w="0" w:type="dxa"/>
              <w:right w:w="57" w:type="dxa"/>
            </w:tcMar>
            <w:vAlign w:val="center"/>
          </w:tcPr>
          <w:p w14:paraId="1DFACB1C" w14:textId="77777777" w:rsidR="00145B67" w:rsidRDefault="00145B67" w:rsidP="007A1389">
            <w:pPr>
              <w:widowControl/>
              <w:snapToGrid w:val="0"/>
              <w:jc w:val="center"/>
              <w:rPr>
                <w:rFonts w:ascii="宋体" w:hAnsi="宋体" w:cs="宋体"/>
              </w:rPr>
            </w:pPr>
            <w:r>
              <w:rPr>
                <w:rFonts w:ascii="宋体" w:hAnsi="宋体" w:cs="宋体" w:hint="eastAsia"/>
                <w:sz w:val="18"/>
                <w:szCs w:val="18"/>
              </w:rPr>
              <w:t>控制项</w:t>
            </w:r>
          </w:p>
        </w:tc>
        <w:tc>
          <w:tcPr>
            <w:tcW w:w="796" w:type="dxa"/>
            <w:vMerge w:val="restart"/>
            <w:shd w:val="clear" w:color="auto" w:fill="FFFFFF"/>
            <w:tcMar>
              <w:top w:w="0" w:type="dxa"/>
              <w:left w:w="57" w:type="dxa"/>
              <w:bottom w:w="0" w:type="dxa"/>
              <w:right w:w="57" w:type="dxa"/>
            </w:tcMar>
            <w:vAlign w:val="center"/>
          </w:tcPr>
          <w:p w14:paraId="394EB49C" w14:textId="77777777" w:rsidR="00145B67" w:rsidRDefault="00145B67" w:rsidP="007A1389">
            <w:pPr>
              <w:widowControl/>
              <w:snapToGrid w:val="0"/>
              <w:jc w:val="center"/>
              <w:rPr>
                <w:rFonts w:ascii="宋体" w:hAnsi="宋体" w:cs="宋体"/>
              </w:rPr>
            </w:pPr>
            <w:r>
              <w:rPr>
                <w:rFonts w:ascii="宋体" w:hAnsi="宋体" w:cs="宋体" w:hint="eastAsia"/>
                <w:sz w:val="18"/>
                <w:szCs w:val="18"/>
              </w:rPr>
              <w:t>业务应用</w:t>
            </w:r>
            <w:r>
              <w:rPr>
                <w:rFonts w:ascii="宋体" w:hAnsi="宋体" w:cs="宋体" w:hint="eastAsia"/>
                <w:sz w:val="18"/>
                <w:szCs w:val="18"/>
              </w:rPr>
              <w:t> </w:t>
            </w:r>
          </w:p>
        </w:tc>
        <w:tc>
          <w:tcPr>
            <w:tcW w:w="1442" w:type="dxa"/>
            <w:shd w:val="clear" w:color="auto" w:fill="FFFFFF"/>
            <w:tcMar>
              <w:top w:w="0" w:type="dxa"/>
              <w:left w:w="57" w:type="dxa"/>
              <w:bottom w:w="0" w:type="dxa"/>
              <w:right w:w="57" w:type="dxa"/>
            </w:tcMar>
            <w:vAlign w:val="center"/>
          </w:tcPr>
          <w:p w14:paraId="1B738A6F" w14:textId="77777777" w:rsidR="00145B67" w:rsidRDefault="00145B67" w:rsidP="007A1389">
            <w:pPr>
              <w:widowControl/>
              <w:snapToGrid w:val="0"/>
              <w:jc w:val="center"/>
              <w:rPr>
                <w:rFonts w:ascii="宋体" w:hAnsi="宋体" w:cs="宋体"/>
              </w:rPr>
            </w:pPr>
            <w:r>
              <w:rPr>
                <w:rFonts w:ascii="宋体" w:hAnsi="宋体" w:cs="宋体" w:hint="eastAsia"/>
                <w:sz w:val="18"/>
                <w:szCs w:val="18"/>
              </w:rPr>
              <w:t>碳排放量化</w:t>
            </w:r>
          </w:p>
        </w:tc>
        <w:tc>
          <w:tcPr>
            <w:tcW w:w="2072" w:type="dxa"/>
            <w:gridSpan w:val="2"/>
            <w:shd w:val="clear" w:color="auto" w:fill="FFFFFF"/>
            <w:tcMar>
              <w:top w:w="0" w:type="dxa"/>
              <w:left w:w="57" w:type="dxa"/>
              <w:bottom w:w="0" w:type="dxa"/>
              <w:right w:w="57" w:type="dxa"/>
            </w:tcMar>
            <w:vAlign w:val="center"/>
          </w:tcPr>
          <w:p w14:paraId="3A927BEC" w14:textId="77777777" w:rsidR="00145B67" w:rsidRDefault="00145B67" w:rsidP="007A1389">
            <w:pPr>
              <w:widowControl/>
              <w:snapToGrid w:val="0"/>
              <w:jc w:val="center"/>
              <w:rPr>
                <w:rFonts w:ascii="宋体" w:hAnsi="宋体" w:cs="宋体"/>
              </w:rPr>
            </w:pPr>
            <w:r>
              <w:rPr>
                <w:rFonts w:ascii="宋体" w:hAnsi="宋体" w:cs="宋体" w:hint="eastAsia"/>
                <w:sz w:val="18"/>
                <w:szCs w:val="18"/>
              </w:rPr>
              <w:t>组织碳排放核算</w:t>
            </w:r>
            <w:r>
              <w:rPr>
                <w:rFonts w:ascii="宋体" w:hAnsi="宋体" w:cs="宋体" w:hint="eastAsia"/>
                <w:sz w:val="18"/>
                <w:szCs w:val="18"/>
              </w:rPr>
              <w:t> </w:t>
            </w:r>
          </w:p>
        </w:tc>
        <w:tc>
          <w:tcPr>
            <w:tcW w:w="2072" w:type="dxa"/>
            <w:gridSpan w:val="2"/>
            <w:shd w:val="clear" w:color="auto" w:fill="FFFFFF"/>
            <w:tcMar>
              <w:top w:w="0" w:type="dxa"/>
              <w:left w:w="57" w:type="dxa"/>
              <w:bottom w:w="0" w:type="dxa"/>
              <w:right w:w="57" w:type="dxa"/>
            </w:tcMar>
            <w:vAlign w:val="center"/>
          </w:tcPr>
          <w:p w14:paraId="20A8DE09" w14:textId="77777777" w:rsidR="00145B67" w:rsidRDefault="00145B67" w:rsidP="007A1389">
            <w:pPr>
              <w:widowControl/>
              <w:snapToGrid w:val="0"/>
              <w:jc w:val="center"/>
              <w:rPr>
                <w:rFonts w:ascii="宋体" w:hAnsi="宋体" w:cs="宋体"/>
              </w:rPr>
            </w:pPr>
            <w:r>
              <w:rPr>
                <w:rFonts w:ascii="宋体" w:hAnsi="宋体" w:cs="宋体" w:hint="eastAsia"/>
                <w:sz w:val="18"/>
                <w:szCs w:val="18"/>
              </w:rPr>
              <w:t>产品碳足迹核算</w:t>
            </w:r>
            <w:r>
              <w:rPr>
                <w:rFonts w:ascii="宋体" w:hAnsi="宋体" w:cs="宋体" w:hint="eastAsia"/>
                <w:sz w:val="18"/>
                <w:szCs w:val="18"/>
              </w:rPr>
              <w:t> </w:t>
            </w:r>
          </w:p>
        </w:tc>
        <w:tc>
          <w:tcPr>
            <w:tcW w:w="1983" w:type="dxa"/>
            <w:gridSpan w:val="2"/>
            <w:shd w:val="clear" w:color="auto" w:fill="FFFFFF"/>
            <w:tcMar>
              <w:top w:w="0" w:type="dxa"/>
              <w:left w:w="57" w:type="dxa"/>
              <w:bottom w:w="0" w:type="dxa"/>
              <w:right w:w="57" w:type="dxa"/>
            </w:tcMar>
            <w:vAlign w:val="center"/>
          </w:tcPr>
          <w:p w14:paraId="095AB5D2" w14:textId="77777777" w:rsidR="00145B67" w:rsidRDefault="00145B67" w:rsidP="007A1389">
            <w:pPr>
              <w:widowControl/>
              <w:snapToGrid w:val="0"/>
              <w:jc w:val="center"/>
              <w:rPr>
                <w:rFonts w:ascii="宋体" w:hAnsi="宋体" w:cs="宋体"/>
              </w:rPr>
            </w:pPr>
            <w:r>
              <w:rPr>
                <w:rFonts w:ascii="宋体" w:hAnsi="宋体" w:cs="宋体" w:hint="eastAsia"/>
                <w:sz w:val="18"/>
                <w:szCs w:val="18"/>
              </w:rPr>
              <w:t>物流运输碳排放核算</w:t>
            </w:r>
            <w:r>
              <w:rPr>
                <w:rFonts w:ascii="宋体" w:hAnsi="宋体" w:cs="宋体" w:hint="eastAsia"/>
                <w:sz w:val="18"/>
                <w:szCs w:val="18"/>
              </w:rPr>
              <w:t> </w:t>
            </w:r>
          </w:p>
        </w:tc>
      </w:tr>
      <w:tr w:rsidR="00145B67" w14:paraId="25195179" w14:textId="77777777" w:rsidTr="007A1389">
        <w:trPr>
          <w:trHeight w:val="752"/>
          <w:jc w:val="center"/>
        </w:trPr>
        <w:tc>
          <w:tcPr>
            <w:tcW w:w="990" w:type="dxa"/>
            <w:vMerge w:val="restart"/>
            <w:shd w:val="clear" w:color="auto" w:fill="FFFFFF"/>
            <w:tcMar>
              <w:top w:w="0" w:type="dxa"/>
              <w:left w:w="57" w:type="dxa"/>
              <w:bottom w:w="0" w:type="dxa"/>
              <w:right w:w="57" w:type="dxa"/>
            </w:tcMar>
            <w:vAlign w:val="center"/>
          </w:tcPr>
          <w:p w14:paraId="64C9DD5B" w14:textId="77777777" w:rsidR="00145B67" w:rsidRDefault="00145B67" w:rsidP="007A1389">
            <w:pPr>
              <w:widowControl/>
              <w:snapToGrid w:val="0"/>
              <w:jc w:val="center"/>
              <w:rPr>
                <w:rFonts w:ascii="宋体" w:hAnsi="宋体" w:cs="宋体"/>
              </w:rPr>
            </w:pPr>
            <w:r>
              <w:rPr>
                <w:rFonts w:ascii="宋体" w:hAnsi="宋体" w:cs="宋体" w:hint="eastAsia"/>
                <w:sz w:val="18"/>
                <w:szCs w:val="18"/>
              </w:rPr>
              <w:t>评分项</w:t>
            </w:r>
            <w:r>
              <w:rPr>
                <w:rFonts w:ascii="宋体" w:hAnsi="宋体" w:cs="宋体" w:hint="eastAsia"/>
                <w:sz w:val="18"/>
                <w:szCs w:val="18"/>
              </w:rPr>
              <w:t> </w:t>
            </w:r>
          </w:p>
        </w:tc>
        <w:tc>
          <w:tcPr>
            <w:tcW w:w="796" w:type="dxa"/>
            <w:vMerge/>
            <w:shd w:val="clear" w:color="auto" w:fill="FFFFFF"/>
            <w:tcMar>
              <w:top w:w="0" w:type="dxa"/>
              <w:left w:w="57" w:type="dxa"/>
              <w:bottom w:w="0" w:type="dxa"/>
              <w:right w:w="57" w:type="dxa"/>
            </w:tcMar>
            <w:vAlign w:val="center"/>
          </w:tcPr>
          <w:p w14:paraId="2F3DC9CC" w14:textId="77777777" w:rsidR="00145B67" w:rsidRDefault="00145B67" w:rsidP="007A1389"/>
        </w:tc>
        <w:tc>
          <w:tcPr>
            <w:tcW w:w="1442" w:type="dxa"/>
            <w:vMerge w:val="restart"/>
            <w:shd w:val="clear" w:color="auto" w:fill="FFFFFF"/>
            <w:tcMar>
              <w:top w:w="0" w:type="dxa"/>
              <w:left w:w="57" w:type="dxa"/>
              <w:bottom w:w="0" w:type="dxa"/>
              <w:right w:w="57" w:type="dxa"/>
            </w:tcMar>
            <w:vAlign w:val="center"/>
          </w:tcPr>
          <w:p w14:paraId="70735380" w14:textId="77777777" w:rsidR="00145B67" w:rsidRDefault="00145B67" w:rsidP="007A1389">
            <w:pPr>
              <w:widowControl/>
              <w:snapToGrid w:val="0"/>
              <w:jc w:val="center"/>
              <w:rPr>
                <w:rFonts w:ascii="宋体" w:hAnsi="宋体" w:cs="宋体"/>
              </w:rPr>
            </w:pPr>
            <w:r>
              <w:rPr>
                <w:rFonts w:ascii="宋体" w:hAnsi="宋体" w:cs="宋体" w:hint="eastAsia"/>
                <w:sz w:val="18"/>
                <w:szCs w:val="18"/>
              </w:rPr>
              <w:t>碳排放管理</w:t>
            </w:r>
          </w:p>
        </w:tc>
        <w:tc>
          <w:tcPr>
            <w:tcW w:w="1081" w:type="dxa"/>
            <w:shd w:val="clear" w:color="auto" w:fill="FFFFFF"/>
            <w:tcMar>
              <w:top w:w="0" w:type="dxa"/>
              <w:left w:w="57" w:type="dxa"/>
              <w:bottom w:w="0" w:type="dxa"/>
              <w:right w:w="57" w:type="dxa"/>
            </w:tcMar>
            <w:vAlign w:val="center"/>
          </w:tcPr>
          <w:p w14:paraId="13573EC7" w14:textId="77777777" w:rsidR="00145B67" w:rsidRDefault="00145B67" w:rsidP="007A1389">
            <w:pPr>
              <w:widowControl/>
              <w:snapToGrid w:val="0"/>
              <w:jc w:val="center"/>
              <w:rPr>
                <w:rFonts w:ascii="宋体" w:hAnsi="宋体" w:cs="宋体"/>
              </w:rPr>
            </w:pPr>
            <w:r>
              <w:rPr>
                <w:rFonts w:ascii="宋体" w:hAnsi="宋体" w:cs="宋体" w:hint="eastAsia"/>
                <w:sz w:val="18"/>
                <w:szCs w:val="18"/>
              </w:rPr>
              <w:t>碳流分析</w:t>
            </w:r>
          </w:p>
        </w:tc>
        <w:tc>
          <w:tcPr>
            <w:tcW w:w="991" w:type="dxa"/>
            <w:shd w:val="clear" w:color="auto" w:fill="FFFFFF"/>
            <w:tcMar>
              <w:top w:w="0" w:type="dxa"/>
              <w:left w:w="57" w:type="dxa"/>
              <w:bottom w:w="0" w:type="dxa"/>
              <w:right w:w="57" w:type="dxa"/>
            </w:tcMar>
            <w:vAlign w:val="center"/>
          </w:tcPr>
          <w:p w14:paraId="151013B7" w14:textId="77777777" w:rsidR="00145B67" w:rsidRDefault="00145B67" w:rsidP="007A1389">
            <w:pPr>
              <w:widowControl/>
              <w:snapToGrid w:val="0"/>
              <w:jc w:val="center"/>
              <w:rPr>
                <w:rFonts w:ascii="宋体" w:hAnsi="宋体" w:cs="宋体"/>
              </w:rPr>
            </w:pPr>
            <w:r>
              <w:rPr>
                <w:rFonts w:ascii="宋体" w:hAnsi="宋体" w:cs="宋体" w:hint="eastAsia"/>
                <w:sz w:val="18"/>
                <w:szCs w:val="18"/>
              </w:rPr>
              <w:t>碳排放报告输出</w:t>
            </w:r>
          </w:p>
        </w:tc>
        <w:tc>
          <w:tcPr>
            <w:tcW w:w="1111" w:type="dxa"/>
            <w:shd w:val="clear" w:color="auto" w:fill="FFFFFF"/>
            <w:tcMar>
              <w:top w:w="0" w:type="dxa"/>
              <w:left w:w="57" w:type="dxa"/>
              <w:bottom w:w="0" w:type="dxa"/>
              <w:right w:w="57" w:type="dxa"/>
            </w:tcMar>
            <w:vAlign w:val="center"/>
          </w:tcPr>
          <w:p w14:paraId="24D10888" w14:textId="77777777" w:rsidR="00145B67" w:rsidRDefault="00145B67" w:rsidP="007A1389">
            <w:pPr>
              <w:widowControl/>
              <w:snapToGrid w:val="0"/>
              <w:jc w:val="center"/>
              <w:rPr>
                <w:rFonts w:ascii="宋体" w:hAnsi="宋体" w:cs="宋体"/>
              </w:rPr>
            </w:pPr>
            <w:r>
              <w:rPr>
                <w:rFonts w:ascii="宋体" w:hAnsi="宋体" w:cs="宋体" w:hint="eastAsia"/>
                <w:sz w:val="18"/>
                <w:szCs w:val="18"/>
              </w:rPr>
              <w:t>碳减排分析与减碳策略推荐</w:t>
            </w:r>
          </w:p>
        </w:tc>
        <w:tc>
          <w:tcPr>
            <w:tcW w:w="961" w:type="dxa"/>
            <w:shd w:val="clear" w:color="auto" w:fill="FFFFFF"/>
            <w:tcMar>
              <w:top w:w="0" w:type="dxa"/>
              <w:left w:w="57" w:type="dxa"/>
              <w:bottom w:w="0" w:type="dxa"/>
              <w:right w:w="57" w:type="dxa"/>
            </w:tcMar>
            <w:vAlign w:val="center"/>
          </w:tcPr>
          <w:p w14:paraId="024113F7" w14:textId="77777777" w:rsidR="00145B67" w:rsidRDefault="00145B67" w:rsidP="007A1389">
            <w:pPr>
              <w:widowControl/>
              <w:snapToGrid w:val="0"/>
              <w:jc w:val="center"/>
              <w:rPr>
                <w:rFonts w:ascii="宋体" w:hAnsi="宋体" w:cs="宋体"/>
              </w:rPr>
            </w:pPr>
            <w:r>
              <w:rPr>
                <w:rFonts w:ascii="宋体" w:hAnsi="宋体" w:cs="宋体" w:hint="eastAsia"/>
                <w:sz w:val="18"/>
                <w:szCs w:val="18"/>
              </w:rPr>
              <w:t>供应链碳管理</w:t>
            </w:r>
          </w:p>
        </w:tc>
        <w:tc>
          <w:tcPr>
            <w:tcW w:w="826" w:type="dxa"/>
            <w:shd w:val="clear" w:color="auto" w:fill="FFFFFF"/>
            <w:tcMar>
              <w:top w:w="0" w:type="dxa"/>
              <w:left w:w="57" w:type="dxa"/>
              <w:bottom w:w="0" w:type="dxa"/>
              <w:right w:w="57" w:type="dxa"/>
            </w:tcMar>
            <w:vAlign w:val="center"/>
          </w:tcPr>
          <w:p w14:paraId="15A793F2" w14:textId="77777777" w:rsidR="00145B67" w:rsidRDefault="00145B67" w:rsidP="007A1389">
            <w:pPr>
              <w:widowControl/>
              <w:snapToGrid w:val="0"/>
              <w:jc w:val="center"/>
              <w:rPr>
                <w:rFonts w:ascii="宋体" w:hAnsi="宋体" w:cs="宋体"/>
              </w:rPr>
            </w:pPr>
            <w:r>
              <w:rPr>
                <w:rFonts w:ascii="宋体" w:hAnsi="宋体" w:cs="宋体" w:hint="eastAsia"/>
                <w:sz w:val="18"/>
                <w:szCs w:val="18"/>
              </w:rPr>
              <w:t>碳核查支撑</w:t>
            </w:r>
          </w:p>
        </w:tc>
        <w:tc>
          <w:tcPr>
            <w:tcW w:w="1157" w:type="dxa"/>
            <w:shd w:val="clear" w:color="auto" w:fill="FFFFFF"/>
            <w:tcMar>
              <w:top w:w="0" w:type="dxa"/>
              <w:left w:w="57" w:type="dxa"/>
              <w:bottom w:w="0" w:type="dxa"/>
              <w:right w:w="57" w:type="dxa"/>
            </w:tcMar>
            <w:vAlign w:val="center"/>
          </w:tcPr>
          <w:p w14:paraId="58E35AA5" w14:textId="77777777" w:rsidR="00145B67" w:rsidRDefault="00145B67" w:rsidP="007A1389">
            <w:pPr>
              <w:widowControl/>
              <w:snapToGrid w:val="0"/>
              <w:jc w:val="center"/>
              <w:rPr>
                <w:rFonts w:ascii="宋体" w:hAnsi="宋体" w:cs="宋体"/>
              </w:rPr>
            </w:pPr>
            <w:r>
              <w:rPr>
                <w:rFonts w:ascii="宋体" w:hAnsi="宋体" w:cs="宋体" w:hint="eastAsia"/>
                <w:sz w:val="18"/>
                <w:szCs w:val="18"/>
              </w:rPr>
              <w:t>碳资产管理</w:t>
            </w:r>
          </w:p>
        </w:tc>
      </w:tr>
      <w:tr w:rsidR="00145B67" w14:paraId="45168158" w14:textId="77777777" w:rsidTr="007A1389">
        <w:trPr>
          <w:trHeight w:val="384"/>
          <w:jc w:val="center"/>
        </w:trPr>
        <w:tc>
          <w:tcPr>
            <w:tcW w:w="990" w:type="dxa"/>
            <w:vMerge/>
            <w:shd w:val="clear" w:color="auto" w:fill="FFFFFF"/>
            <w:tcMar>
              <w:top w:w="0" w:type="dxa"/>
              <w:left w:w="57" w:type="dxa"/>
              <w:bottom w:w="0" w:type="dxa"/>
              <w:right w:w="57" w:type="dxa"/>
            </w:tcMar>
            <w:vAlign w:val="center"/>
          </w:tcPr>
          <w:p w14:paraId="57574727" w14:textId="77777777" w:rsidR="00145B67" w:rsidRDefault="00145B67" w:rsidP="007A1389"/>
        </w:tc>
        <w:tc>
          <w:tcPr>
            <w:tcW w:w="796" w:type="dxa"/>
            <w:vMerge/>
            <w:shd w:val="clear" w:color="auto" w:fill="FFFFFF"/>
            <w:tcMar>
              <w:top w:w="0" w:type="dxa"/>
              <w:left w:w="57" w:type="dxa"/>
              <w:bottom w:w="0" w:type="dxa"/>
              <w:right w:w="57" w:type="dxa"/>
            </w:tcMar>
            <w:vAlign w:val="center"/>
          </w:tcPr>
          <w:p w14:paraId="4A5185D9" w14:textId="77777777" w:rsidR="00145B67" w:rsidRDefault="00145B67" w:rsidP="007A1389"/>
        </w:tc>
        <w:tc>
          <w:tcPr>
            <w:tcW w:w="1442" w:type="dxa"/>
            <w:vMerge/>
            <w:shd w:val="clear" w:color="auto" w:fill="FFFFFF"/>
            <w:tcMar>
              <w:top w:w="0" w:type="dxa"/>
              <w:left w:w="57" w:type="dxa"/>
              <w:bottom w:w="0" w:type="dxa"/>
              <w:right w:w="57" w:type="dxa"/>
            </w:tcMar>
            <w:vAlign w:val="center"/>
          </w:tcPr>
          <w:p w14:paraId="3488B824" w14:textId="77777777" w:rsidR="00145B67" w:rsidRDefault="00145B67" w:rsidP="007A1389">
            <w:pPr>
              <w:widowControl/>
              <w:snapToGrid w:val="0"/>
              <w:jc w:val="center"/>
              <w:rPr>
                <w:rFonts w:ascii="宋体" w:hAnsi="宋体" w:cs="宋体"/>
              </w:rPr>
            </w:pPr>
          </w:p>
        </w:tc>
        <w:tc>
          <w:tcPr>
            <w:tcW w:w="1081" w:type="dxa"/>
            <w:shd w:val="clear" w:color="auto" w:fill="FFFFFF"/>
            <w:tcMar>
              <w:top w:w="0" w:type="dxa"/>
              <w:left w:w="57" w:type="dxa"/>
              <w:bottom w:w="0" w:type="dxa"/>
              <w:right w:w="57" w:type="dxa"/>
            </w:tcMar>
            <w:vAlign w:val="center"/>
          </w:tcPr>
          <w:p w14:paraId="7C0CFC8A" w14:textId="77777777" w:rsidR="00145B67" w:rsidRDefault="00145B67" w:rsidP="007A1389">
            <w:pPr>
              <w:widowControl/>
              <w:snapToGrid w:val="0"/>
              <w:jc w:val="center"/>
              <w:rPr>
                <w:rFonts w:ascii="宋体" w:hAnsi="宋体" w:cs="宋体"/>
              </w:rPr>
            </w:pPr>
            <w:r>
              <w:rPr>
                <w:rFonts w:ascii="宋体" w:hAnsi="宋体" w:cs="宋体" w:hint="eastAsia"/>
                <w:sz w:val="18"/>
                <w:szCs w:val="18"/>
              </w:rPr>
              <w:t>4</w:t>
            </w:r>
          </w:p>
        </w:tc>
        <w:tc>
          <w:tcPr>
            <w:tcW w:w="991" w:type="dxa"/>
            <w:shd w:val="clear" w:color="auto" w:fill="FFFFFF"/>
            <w:tcMar>
              <w:top w:w="0" w:type="dxa"/>
              <w:left w:w="57" w:type="dxa"/>
              <w:bottom w:w="0" w:type="dxa"/>
              <w:right w:w="57" w:type="dxa"/>
            </w:tcMar>
            <w:vAlign w:val="center"/>
          </w:tcPr>
          <w:p w14:paraId="19413491" w14:textId="77777777" w:rsidR="00145B67" w:rsidRDefault="00145B67" w:rsidP="007A1389">
            <w:pPr>
              <w:widowControl/>
              <w:snapToGrid w:val="0"/>
              <w:jc w:val="center"/>
              <w:rPr>
                <w:rFonts w:ascii="宋体" w:hAnsi="宋体" w:cs="宋体"/>
              </w:rPr>
            </w:pPr>
            <w:r>
              <w:rPr>
                <w:rFonts w:ascii="宋体" w:hAnsi="宋体" w:cs="宋体" w:hint="eastAsia"/>
                <w:sz w:val="18"/>
                <w:szCs w:val="18"/>
              </w:rPr>
              <w:t>4</w:t>
            </w:r>
          </w:p>
        </w:tc>
        <w:tc>
          <w:tcPr>
            <w:tcW w:w="1111" w:type="dxa"/>
            <w:shd w:val="clear" w:color="auto" w:fill="FFFFFF"/>
            <w:tcMar>
              <w:top w:w="0" w:type="dxa"/>
              <w:left w:w="57" w:type="dxa"/>
              <w:bottom w:w="0" w:type="dxa"/>
              <w:right w:w="57" w:type="dxa"/>
            </w:tcMar>
            <w:vAlign w:val="center"/>
          </w:tcPr>
          <w:p w14:paraId="758A7105" w14:textId="77777777" w:rsidR="00145B67" w:rsidRDefault="00145B67" w:rsidP="007A1389">
            <w:pPr>
              <w:widowControl/>
              <w:snapToGrid w:val="0"/>
              <w:jc w:val="center"/>
              <w:rPr>
                <w:rFonts w:ascii="宋体" w:hAnsi="宋体" w:cs="宋体"/>
              </w:rPr>
            </w:pPr>
            <w:r>
              <w:rPr>
                <w:rFonts w:ascii="宋体" w:hAnsi="宋体" w:cs="宋体" w:hint="eastAsia"/>
                <w:sz w:val="18"/>
                <w:szCs w:val="18"/>
              </w:rPr>
              <w:t>5</w:t>
            </w:r>
          </w:p>
        </w:tc>
        <w:tc>
          <w:tcPr>
            <w:tcW w:w="961" w:type="dxa"/>
            <w:shd w:val="clear" w:color="auto" w:fill="FFFFFF"/>
            <w:tcMar>
              <w:top w:w="0" w:type="dxa"/>
              <w:left w:w="57" w:type="dxa"/>
              <w:bottom w:w="0" w:type="dxa"/>
              <w:right w:w="57" w:type="dxa"/>
            </w:tcMar>
            <w:vAlign w:val="center"/>
          </w:tcPr>
          <w:p w14:paraId="5B1EBE8E" w14:textId="77777777" w:rsidR="00145B67" w:rsidRDefault="00145B67" w:rsidP="007A1389">
            <w:pPr>
              <w:widowControl/>
              <w:snapToGrid w:val="0"/>
              <w:jc w:val="center"/>
              <w:rPr>
                <w:rFonts w:ascii="宋体" w:hAnsi="宋体" w:cs="宋体"/>
              </w:rPr>
            </w:pPr>
            <w:r>
              <w:rPr>
                <w:rFonts w:ascii="宋体" w:hAnsi="宋体" w:cs="宋体" w:hint="eastAsia"/>
                <w:sz w:val="18"/>
                <w:szCs w:val="18"/>
              </w:rPr>
              <w:t>5</w:t>
            </w:r>
          </w:p>
        </w:tc>
        <w:tc>
          <w:tcPr>
            <w:tcW w:w="826" w:type="dxa"/>
            <w:shd w:val="clear" w:color="auto" w:fill="FFFFFF"/>
            <w:tcMar>
              <w:top w:w="0" w:type="dxa"/>
              <w:left w:w="57" w:type="dxa"/>
              <w:bottom w:w="0" w:type="dxa"/>
              <w:right w:w="57" w:type="dxa"/>
            </w:tcMar>
            <w:vAlign w:val="center"/>
          </w:tcPr>
          <w:p w14:paraId="45814399" w14:textId="77777777" w:rsidR="00145B67" w:rsidRDefault="00145B67" w:rsidP="007A1389">
            <w:pPr>
              <w:widowControl/>
              <w:snapToGrid w:val="0"/>
              <w:jc w:val="center"/>
              <w:rPr>
                <w:rFonts w:ascii="宋体" w:hAnsi="宋体" w:cs="宋体"/>
              </w:rPr>
            </w:pPr>
            <w:r>
              <w:rPr>
                <w:rFonts w:ascii="宋体" w:hAnsi="宋体" w:cs="宋体" w:hint="eastAsia"/>
                <w:sz w:val="18"/>
                <w:szCs w:val="18"/>
              </w:rPr>
              <w:t>2</w:t>
            </w:r>
          </w:p>
        </w:tc>
        <w:tc>
          <w:tcPr>
            <w:tcW w:w="1157" w:type="dxa"/>
            <w:shd w:val="clear" w:color="auto" w:fill="FFFFFF"/>
            <w:tcMar>
              <w:top w:w="0" w:type="dxa"/>
              <w:left w:w="57" w:type="dxa"/>
              <w:bottom w:w="0" w:type="dxa"/>
              <w:right w:w="57" w:type="dxa"/>
            </w:tcMar>
            <w:vAlign w:val="center"/>
          </w:tcPr>
          <w:p w14:paraId="0B0B21A6" w14:textId="77777777" w:rsidR="00145B67" w:rsidRDefault="00145B67" w:rsidP="007A1389">
            <w:pPr>
              <w:widowControl/>
              <w:snapToGrid w:val="0"/>
              <w:jc w:val="center"/>
              <w:rPr>
                <w:rFonts w:ascii="宋体" w:hAnsi="宋体" w:cs="宋体"/>
              </w:rPr>
            </w:pPr>
            <w:r>
              <w:rPr>
                <w:rFonts w:ascii="宋体" w:hAnsi="宋体" w:cs="宋体" w:hint="eastAsia"/>
                <w:sz w:val="18"/>
                <w:szCs w:val="18"/>
              </w:rPr>
              <w:t>2</w:t>
            </w:r>
          </w:p>
        </w:tc>
      </w:tr>
      <w:tr w:rsidR="00145B67" w14:paraId="77EA660F" w14:textId="77777777" w:rsidTr="007A1389">
        <w:trPr>
          <w:trHeight w:val="502"/>
          <w:jc w:val="center"/>
        </w:trPr>
        <w:tc>
          <w:tcPr>
            <w:tcW w:w="990" w:type="dxa"/>
            <w:vMerge/>
            <w:shd w:val="clear" w:color="auto" w:fill="FFFFFF"/>
            <w:tcMar>
              <w:top w:w="0" w:type="dxa"/>
              <w:left w:w="57" w:type="dxa"/>
              <w:bottom w:w="0" w:type="dxa"/>
              <w:right w:w="57" w:type="dxa"/>
            </w:tcMar>
            <w:vAlign w:val="center"/>
          </w:tcPr>
          <w:p w14:paraId="0B6CF4F9" w14:textId="77777777" w:rsidR="00145B67" w:rsidRDefault="00145B67" w:rsidP="007A1389"/>
        </w:tc>
        <w:tc>
          <w:tcPr>
            <w:tcW w:w="796" w:type="dxa"/>
            <w:vMerge w:val="restart"/>
            <w:shd w:val="clear" w:color="auto" w:fill="FFFFFF"/>
            <w:tcMar>
              <w:top w:w="0" w:type="dxa"/>
              <w:left w:w="57" w:type="dxa"/>
              <w:bottom w:w="0" w:type="dxa"/>
              <w:right w:w="57" w:type="dxa"/>
            </w:tcMar>
            <w:vAlign w:val="center"/>
          </w:tcPr>
          <w:p w14:paraId="6DFEAC6D" w14:textId="77777777" w:rsidR="00145B67" w:rsidRDefault="00145B67" w:rsidP="007A1389">
            <w:pPr>
              <w:widowControl/>
              <w:snapToGrid w:val="0"/>
              <w:jc w:val="center"/>
              <w:rPr>
                <w:rFonts w:ascii="宋体" w:hAnsi="宋体" w:cs="宋体"/>
              </w:rPr>
            </w:pPr>
            <w:r>
              <w:rPr>
                <w:rFonts w:ascii="宋体" w:hAnsi="宋体" w:cs="宋体" w:hint="eastAsia"/>
                <w:sz w:val="18"/>
                <w:szCs w:val="18"/>
              </w:rPr>
              <w:t>数据支撑</w:t>
            </w:r>
            <w:r>
              <w:rPr>
                <w:rFonts w:ascii="宋体" w:hAnsi="宋体" w:cs="宋体" w:hint="eastAsia"/>
                <w:sz w:val="18"/>
                <w:szCs w:val="18"/>
              </w:rPr>
              <w:t> </w:t>
            </w:r>
          </w:p>
        </w:tc>
        <w:tc>
          <w:tcPr>
            <w:tcW w:w="1442" w:type="dxa"/>
            <w:shd w:val="clear" w:color="auto" w:fill="FFFFFF"/>
            <w:tcMar>
              <w:top w:w="0" w:type="dxa"/>
              <w:left w:w="57" w:type="dxa"/>
              <w:bottom w:w="0" w:type="dxa"/>
              <w:right w:w="57" w:type="dxa"/>
            </w:tcMar>
            <w:vAlign w:val="center"/>
          </w:tcPr>
          <w:p w14:paraId="5E29C5BC" w14:textId="77777777" w:rsidR="00145B67" w:rsidRDefault="00145B67" w:rsidP="007A1389">
            <w:pPr>
              <w:widowControl/>
              <w:snapToGrid w:val="0"/>
              <w:jc w:val="center"/>
              <w:rPr>
                <w:rFonts w:ascii="宋体" w:hAnsi="宋体" w:cs="宋体"/>
              </w:rPr>
            </w:pPr>
            <w:r>
              <w:rPr>
                <w:rFonts w:ascii="宋体" w:hAnsi="宋体" w:cs="宋体" w:hint="eastAsia"/>
                <w:sz w:val="18"/>
                <w:szCs w:val="18"/>
              </w:rPr>
              <w:t>系统数据对接</w:t>
            </w:r>
          </w:p>
        </w:tc>
        <w:tc>
          <w:tcPr>
            <w:tcW w:w="1081" w:type="dxa"/>
            <w:shd w:val="clear" w:color="auto" w:fill="FFFFFF"/>
            <w:tcMar>
              <w:top w:w="0" w:type="dxa"/>
              <w:left w:w="57" w:type="dxa"/>
              <w:bottom w:w="0" w:type="dxa"/>
              <w:right w:w="57" w:type="dxa"/>
            </w:tcMar>
            <w:vAlign w:val="center"/>
          </w:tcPr>
          <w:p w14:paraId="0393AC1F" w14:textId="77777777" w:rsidR="00145B67" w:rsidRDefault="00145B67" w:rsidP="007A1389">
            <w:pPr>
              <w:widowControl/>
              <w:snapToGrid w:val="0"/>
              <w:jc w:val="center"/>
              <w:rPr>
                <w:rFonts w:ascii="宋体" w:hAnsi="宋体" w:cs="宋体"/>
              </w:rPr>
            </w:pPr>
            <w:r>
              <w:rPr>
                <w:rFonts w:ascii="宋体" w:hAnsi="宋体" w:cs="宋体" w:hint="eastAsia"/>
                <w:sz w:val="18"/>
                <w:szCs w:val="18"/>
              </w:rPr>
              <w:t>仪表采集</w:t>
            </w:r>
          </w:p>
        </w:tc>
        <w:tc>
          <w:tcPr>
            <w:tcW w:w="991" w:type="dxa"/>
            <w:shd w:val="clear" w:color="auto" w:fill="FFFFFF"/>
            <w:tcMar>
              <w:top w:w="0" w:type="dxa"/>
              <w:left w:w="57" w:type="dxa"/>
              <w:bottom w:w="0" w:type="dxa"/>
              <w:right w:w="57" w:type="dxa"/>
            </w:tcMar>
            <w:vAlign w:val="center"/>
          </w:tcPr>
          <w:p w14:paraId="533EC72D" w14:textId="77777777" w:rsidR="00145B67" w:rsidRDefault="00145B67" w:rsidP="007A1389">
            <w:pPr>
              <w:widowControl/>
              <w:snapToGrid w:val="0"/>
              <w:jc w:val="center"/>
              <w:rPr>
                <w:rFonts w:ascii="宋体" w:hAnsi="宋体" w:cs="宋体"/>
              </w:rPr>
            </w:pPr>
            <w:r>
              <w:rPr>
                <w:rFonts w:ascii="宋体" w:hAnsi="宋体" w:cs="宋体" w:hint="eastAsia"/>
                <w:sz w:val="18"/>
                <w:szCs w:val="18"/>
              </w:rPr>
              <w:t>手工填报</w:t>
            </w:r>
          </w:p>
        </w:tc>
        <w:tc>
          <w:tcPr>
            <w:tcW w:w="1111" w:type="dxa"/>
            <w:shd w:val="clear" w:color="auto" w:fill="FFFFFF"/>
            <w:tcMar>
              <w:top w:w="0" w:type="dxa"/>
              <w:left w:w="57" w:type="dxa"/>
              <w:bottom w:w="0" w:type="dxa"/>
              <w:right w:w="57" w:type="dxa"/>
            </w:tcMar>
            <w:vAlign w:val="center"/>
          </w:tcPr>
          <w:p w14:paraId="2A6BDFBE" w14:textId="77777777" w:rsidR="00145B67" w:rsidRDefault="00145B67" w:rsidP="007A1389">
            <w:pPr>
              <w:widowControl/>
              <w:snapToGrid w:val="0"/>
              <w:jc w:val="center"/>
              <w:rPr>
                <w:rFonts w:ascii="宋体" w:hAnsi="宋体" w:cs="宋体"/>
              </w:rPr>
            </w:pPr>
            <w:r>
              <w:rPr>
                <w:rFonts w:ascii="宋体" w:hAnsi="宋体" w:cs="宋体" w:hint="eastAsia"/>
                <w:sz w:val="18"/>
                <w:szCs w:val="18"/>
              </w:rPr>
              <w:t>实测</w:t>
            </w:r>
          </w:p>
        </w:tc>
        <w:tc>
          <w:tcPr>
            <w:tcW w:w="961" w:type="dxa"/>
            <w:shd w:val="clear" w:color="auto" w:fill="FFFFFF"/>
            <w:tcMar>
              <w:top w:w="0" w:type="dxa"/>
              <w:left w:w="57" w:type="dxa"/>
              <w:bottom w:w="0" w:type="dxa"/>
              <w:right w:w="57" w:type="dxa"/>
            </w:tcMar>
            <w:vAlign w:val="center"/>
          </w:tcPr>
          <w:p w14:paraId="07734010" w14:textId="77777777" w:rsidR="00145B67" w:rsidRDefault="00145B67" w:rsidP="007A1389">
            <w:pPr>
              <w:widowControl/>
              <w:snapToGrid w:val="0"/>
              <w:jc w:val="center"/>
              <w:rPr>
                <w:rFonts w:ascii="宋体" w:hAnsi="宋体" w:cs="宋体"/>
              </w:rPr>
            </w:pPr>
            <w:r>
              <w:rPr>
                <w:rFonts w:ascii="宋体" w:hAnsi="宋体" w:cs="宋体" w:hint="eastAsia"/>
                <w:sz w:val="18"/>
                <w:szCs w:val="18"/>
              </w:rPr>
              <w:t>外部数据库</w:t>
            </w:r>
          </w:p>
        </w:tc>
        <w:tc>
          <w:tcPr>
            <w:tcW w:w="826" w:type="dxa"/>
            <w:shd w:val="clear" w:color="auto" w:fill="FFFFFF"/>
            <w:tcMar>
              <w:top w:w="0" w:type="dxa"/>
              <w:left w:w="57" w:type="dxa"/>
              <w:bottom w:w="0" w:type="dxa"/>
              <w:right w:w="57" w:type="dxa"/>
            </w:tcMar>
            <w:vAlign w:val="center"/>
          </w:tcPr>
          <w:p w14:paraId="6B6D5697" w14:textId="77777777" w:rsidR="00145B67" w:rsidRDefault="00145B67" w:rsidP="007A1389">
            <w:pPr>
              <w:widowControl/>
              <w:snapToGrid w:val="0"/>
              <w:jc w:val="center"/>
              <w:rPr>
                <w:rFonts w:ascii="宋体" w:hAnsi="宋体" w:cs="宋体"/>
              </w:rPr>
            </w:pPr>
            <w:r>
              <w:rPr>
                <w:rFonts w:ascii="宋体" w:hAnsi="宋体" w:cs="宋体" w:hint="eastAsia"/>
                <w:sz w:val="18"/>
                <w:szCs w:val="18"/>
              </w:rPr>
              <w:t>内置数据库</w:t>
            </w:r>
          </w:p>
        </w:tc>
        <w:tc>
          <w:tcPr>
            <w:tcW w:w="1157" w:type="dxa"/>
            <w:shd w:val="clear" w:color="auto" w:fill="FFFFFF"/>
            <w:tcMar>
              <w:top w:w="0" w:type="dxa"/>
              <w:left w:w="57" w:type="dxa"/>
              <w:bottom w:w="0" w:type="dxa"/>
              <w:right w:w="57" w:type="dxa"/>
            </w:tcMar>
            <w:vAlign w:val="center"/>
          </w:tcPr>
          <w:p w14:paraId="5C9FC235" w14:textId="77777777" w:rsidR="00145B67" w:rsidRDefault="00145B67" w:rsidP="007A1389">
            <w:pPr>
              <w:widowControl/>
              <w:snapToGrid w:val="0"/>
              <w:jc w:val="center"/>
              <w:rPr>
                <w:rFonts w:ascii="宋体" w:hAnsi="宋体" w:cs="宋体"/>
              </w:rPr>
            </w:pPr>
            <w:r>
              <w:rPr>
                <w:rFonts w:ascii="宋体" w:hAnsi="宋体" w:cs="宋体" w:hint="eastAsia"/>
                <w:sz w:val="18"/>
                <w:szCs w:val="18"/>
              </w:rPr>
              <w:t>企业数据库</w:t>
            </w:r>
          </w:p>
        </w:tc>
      </w:tr>
      <w:tr w:rsidR="00145B67" w14:paraId="3FB89734" w14:textId="77777777" w:rsidTr="007A1389">
        <w:trPr>
          <w:trHeight w:val="384"/>
          <w:jc w:val="center"/>
        </w:trPr>
        <w:tc>
          <w:tcPr>
            <w:tcW w:w="990" w:type="dxa"/>
            <w:vMerge/>
            <w:shd w:val="clear" w:color="auto" w:fill="FFFFFF"/>
            <w:tcMar>
              <w:top w:w="0" w:type="dxa"/>
              <w:left w:w="57" w:type="dxa"/>
              <w:bottom w:w="0" w:type="dxa"/>
              <w:right w:w="57" w:type="dxa"/>
            </w:tcMar>
            <w:vAlign w:val="center"/>
          </w:tcPr>
          <w:p w14:paraId="765A427C" w14:textId="77777777" w:rsidR="00145B67" w:rsidRDefault="00145B67" w:rsidP="007A1389"/>
        </w:tc>
        <w:tc>
          <w:tcPr>
            <w:tcW w:w="796" w:type="dxa"/>
            <w:vMerge/>
            <w:shd w:val="clear" w:color="auto" w:fill="FFFFFF"/>
            <w:tcMar>
              <w:top w:w="0" w:type="dxa"/>
              <w:left w:w="57" w:type="dxa"/>
              <w:bottom w:w="0" w:type="dxa"/>
              <w:right w:w="57" w:type="dxa"/>
            </w:tcMar>
            <w:vAlign w:val="center"/>
          </w:tcPr>
          <w:p w14:paraId="7FB584C1" w14:textId="77777777" w:rsidR="00145B67" w:rsidRDefault="00145B67" w:rsidP="007A1389"/>
        </w:tc>
        <w:tc>
          <w:tcPr>
            <w:tcW w:w="1442" w:type="dxa"/>
            <w:shd w:val="clear" w:color="auto" w:fill="FFFFFF"/>
            <w:tcMar>
              <w:top w:w="0" w:type="dxa"/>
              <w:left w:w="57" w:type="dxa"/>
              <w:bottom w:w="0" w:type="dxa"/>
              <w:right w:w="57" w:type="dxa"/>
            </w:tcMar>
            <w:vAlign w:val="center"/>
          </w:tcPr>
          <w:p w14:paraId="71B2EE1A" w14:textId="77777777" w:rsidR="00145B67" w:rsidRDefault="00145B67" w:rsidP="007A1389">
            <w:pPr>
              <w:widowControl/>
              <w:snapToGrid w:val="0"/>
              <w:jc w:val="center"/>
              <w:rPr>
                <w:rFonts w:ascii="宋体" w:hAnsi="宋体" w:cs="宋体"/>
              </w:rPr>
            </w:pPr>
            <w:r>
              <w:rPr>
                <w:rFonts w:ascii="宋体" w:hAnsi="宋体" w:cs="宋体" w:hint="eastAsia"/>
                <w:sz w:val="18"/>
                <w:szCs w:val="18"/>
              </w:rPr>
              <w:t>5</w:t>
            </w:r>
          </w:p>
        </w:tc>
        <w:tc>
          <w:tcPr>
            <w:tcW w:w="1081" w:type="dxa"/>
            <w:shd w:val="clear" w:color="auto" w:fill="FFFFFF"/>
            <w:tcMar>
              <w:top w:w="0" w:type="dxa"/>
              <w:left w:w="57" w:type="dxa"/>
              <w:bottom w:w="0" w:type="dxa"/>
              <w:right w:w="57" w:type="dxa"/>
            </w:tcMar>
            <w:vAlign w:val="center"/>
          </w:tcPr>
          <w:p w14:paraId="78653D60" w14:textId="77777777" w:rsidR="00145B67" w:rsidRDefault="00145B67" w:rsidP="007A1389">
            <w:pPr>
              <w:widowControl/>
              <w:snapToGrid w:val="0"/>
              <w:jc w:val="center"/>
              <w:rPr>
                <w:rFonts w:ascii="宋体" w:hAnsi="宋体" w:cs="宋体"/>
              </w:rPr>
            </w:pPr>
            <w:r>
              <w:rPr>
                <w:rFonts w:ascii="宋体" w:hAnsi="宋体" w:cs="宋体" w:hint="eastAsia"/>
                <w:sz w:val="18"/>
                <w:szCs w:val="18"/>
              </w:rPr>
              <w:t>5</w:t>
            </w:r>
          </w:p>
        </w:tc>
        <w:tc>
          <w:tcPr>
            <w:tcW w:w="991" w:type="dxa"/>
            <w:shd w:val="clear" w:color="auto" w:fill="FFFFFF"/>
            <w:tcMar>
              <w:top w:w="0" w:type="dxa"/>
              <w:left w:w="57" w:type="dxa"/>
              <w:bottom w:w="0" w:type="dxa"/>
              <w:right w:w="57" w:type="dxa"/>
            </w:tcMar>
            <w:vAlign w:val="center"/>
          </w:tcPr>
          <w:p w14:paraId="5EF0754C" w14:textId="77777777" w:rsidR="00145B67" w:rsidRDefault="00145B67" w:rsidP="007A1389">
            <w:pPr>
              <w:widowControl/>
              <w:snapToGrid w:val="0"/>
              <w:jc w:val="center"/>
              <w:rPr>
                <w:rFonts w:ascii="宋体" w:hAnsi="宋体" w:cs="宋体"/>
              </w:rPr>
            </w:pPr>
            <w:r>
              <w:rPr>
                <w:rFonts w:ascii="宋体" w:hAnsi="宋体" w:cs="宋体" w:hint="eastAsia"/>
                <w:sz w:val="18"/>
                <w:szCs w:val="18"/>
              </w:rPr>
              <w:t>5</w:t>
            </w:r>
          </w:p>
        </w:tc>
        <w:tc>
          <w:tcPr>
            <w:tcW w:w="1111" w:type="dxa"/>
            <w:shd w:val="clear" w:color="auto" w:fill="FFFFFF"/>
            <w:tcMar>
              <w:top w:w="0" w:type="dxa"/>
              <w:left w:w="57" w:type="dxa"/>
              <w:bottom w:w="0" w:type="dxa"/>
              <w:right w:w="57" w:type="dxa"/>
            </w:tcMar>
            <w:vAlign w:val="center"/>
          </w:tcPr>
          <w:p w14:paraId="49D0D454" w14:textId="77777777" w:rsidR="00145B67" w:rsidRDefault="00145B67" w:rsidP="007A1389">
            <w:pPr>
              <w:widowControl/>
              <w:snapToGrid w:val="0"/>
              <w:jc w:val="center"/>
              <w:rPr>
                <w:rFonts w:ascii="宋体" w:hAnsi="宋体" w:cs="宋体"/>
              </w:rPr>
            </w:pPr>
            <w:r>
              <w:rPr>
                <w:rFonts w:ascii="宋体" w:hAnsi="宋体" w:cs="宋体" w:hint="eastAsia"/>
                <w:sz w:val="18"/>
                <w:szCs w:val="18"/>
              </w:rPr>
              <w:t>3</w:t>
            </w:r>
          </w:p>
        </w:tc>
        <w:tc>
          <w:tcPr>
            <w:tcW w:w="961" w:type="dxa"/>
            <w:shd w:val="clear" w:color="auto" w:fill="FFFFFF"/>
            <w:tcMar>
              <w:top w:w="0" w:type="dxa"/>
              <w:left w:w="57" w:type="dxa"/>
              <w:bottom w:w="0" w:type="dxa"/>
              <w:right w:w="57" w:type="dxa"/>
            </w:tcMar>
            <w:vAlign w:val="center"/>
          </w:tcPr>
          <w:p w14:paraId="6B6E6DAF" w14:textId="77777777" w:rsidR="00145B67" w:rsidRDefault="00145B67" w:rsidP="007A1389">
            <w:pPr>
              <w:widowControl/>
              <w:snapToGrid w:val="0"/>
              <w:jc w:val="center"/>
              <w:rPr>
                <w:rFonts w:ascii="宋体" w:hAnsi="宋体" w:cs="宋体"/>
              </w:rPr>
            </w:pPr>
            <w:r>
              <w:rPr>
                <w:rFonts w:ascii="宋体" w:hAnsi="宋体" w:cs="宋体" w:hint="eastAsia"/>
                <w:sz w:val="18"/>
                <w:szCs w:val="18"/>
              </w:rPr>
              <w:t>5</w:t>
            </w:r>
          </w:p>
        </w:tc>
        <w:tc>
          <w:tcPr>
            <w:tcW w:w="826" w:type="dxa"/>
            <w:shd w:val="clear" w:color="auto" w:fill="FFFFFF"/>
            <w:tcMar>
              <w:top w:w="0" w:type="dxa"/>
              <w:left w:w="57" w:type="dxa"/>
              <w:bottom w:w="0" w:type="dxa"/>
              <w:right w:w="57" w:type="dxa"/>
            </w:tcMar>
            <w:vAlign w:val="center"/>
          </w:tcPr>
          <w:p w14:paraId="0672C43F" w14:textId="77777777" w:rsidR="00145B67" w:rsidRDefault="00145B67" w:rsidP="007A1389">
            <w:pPr>
              <w:widowControl/>
              <w:snapToGrid w:val="0"/>
              <w:jc w:val="center"/>
              <w:rPr>
                <w:rFonts w:ascii="宋体" w:hAnsi="宋体" w:cs="宋体"/>
              </w:rPr>
            </w:pPr>
            <w:r>
              <w:rPr>
                <w:rFonts w:ascii="宋体" w:hAnsi="宋体" w:cs="宋体" w:hint="eastAsia"/>
                <w:sz w:val="18"/>
                <w:szCs w:val="18"/>
              </w:rPr>
              <w:t>5</w:t>
            </w:r>
          </w:p>
        </w:tc>
        <w:tc>
          <w:tcPr>
            <w:tcW w:w="1157" w:type="dxa"/>
            <w:shd w:val="clear" w:color="auto" w:fill="FFFFFF"/>
            <w:tcMar>
              <w:top w:w="0" w:type="dxa"/>
              <w:left w:w="57" w:type="dxa"/>
              <w:bottom w:w="0" w:type="dxa"/>
              <w:right w:w="57" w:type="dxa"/>
            </w:tcMar>
            <w:vAlign w:val="center"/>
          </w:tcPr>
          <w:p w14:paraId="7BDF4720" w14:textId="77777777" w:rsidR="00145B67" w:rsidRDefault="00145B67" w:rsidP="007A1389">
            <w:pPr>
              <w:widowControl/>
              <w:snapToGrid w:val="0"/>
              <w:jc w:val="center"/>
              <w:rPr>
                <w:rFonts w:ascii="宋体" w:hAnsi="宋体" w:cs="宋体"/>
              </w:rPr>
            </w:pPr>
            <w:r>
              <w:rPr>
                <w:rFonts w:ascii="宋体" w:hAnsi="宋体" w:cs="宋体" w:hint="eastAsia"/>
                <w:sz w:val="18"/>
                <w:szCs w:val="18"/>
              </w:rPr>
              <w:t>5</w:t>
            </w:r>
          </w:p>
        </w:tc>
      </w:tr>
      <w:tr w:rsidR="00145B67" w14:paraId="1131AD31" w14:textId="77777777" w:rsidTr="007A1389">
        <w:trPr>
          <w:trHeight w:val="384"/>
          <w:jc w:val="center"/>
        </w:trPr>
        <w:tc>
          <w:tcPr>
            <w:tcW w:w="990" w:type="dxa"/>
            <w:vMerge/>
            <w:shd w:val="clear" w:color="auto" w:fill="FFFFFF"/>
            <w:tcMar>
              <w:top w:w="0" w:type="dxa"/>
              <w:left w:w="57" w:type="dxa"/>
              <w:bottom w:w="0" w:type="dxa"/>
              <w:right w:w="57" w:type="dxa"/>
            </w:tcMar>
            <w:vAlign w:val="center"/>
          </w:tcPr>
          <w:p w14:paraId="278D740B" w14:textId="77777777" w:rsidR="00145B67" w:rsidRDefault="00145B67" w:rsidP="007A1389"/>
        </w:tc>
        <w:tc>
          <w:tcPr>
            <w:tcW w:w="796" w:type="dxa"/>
            <w:vMerge w:val="restart"/>
            <w:shd w:val="clear" w:color="auto" w:fill="FFFFFF"/>
            <w:tcMar>
              <w:top w:w="0" w:type="dxa"/>
              <w:left w:w="57" w:type="dxa"/>
              <w:bottom w:w="0" w:type="dxa"/>
              <w:right w:w="57" w:type="dxa"/>
            </w:tcMar>
            <w:vAlign w:val="center"/>
          </w:tcPr>
          <w:p w14:paraId="78A98EC7" w14:textId="77777777" w:rsidR="00145B67" w:rsidRDefault="00145B67" w:rsidP="007A1389">
            <w:pPr>
              <w:widowControl/>
              <w:snapToGrid w:val="0"/>
              <w:jc w:val="center"/>
              <w:rPr>
                <w:rFonts w:ascii="宋体" w:hAnsi="宋体" w:cs="宋体"/>
              </w:rPr>
            </w:pPr>
            <w:r>
              <w:rPr>
                <w:rFonts w:ascii="宋体" w:hAnsi="宋体" w:cs="宋体" w:hint="eastAsia"/>
                <w:sz w:val="18"/>
                <w:szCs w:val="18"/>
              </w:rPr>
              <w:t>基础支撑</w:t>
            </w:r>
            <w:r>
              <w:rPr>
                <w:rFonts w:ascii="宋体" w:hAnsi="宋体" w:cs="宋体" w:hint="eastAsia"/>
                <w:sz w:val="18"/>
                <w:szCs w:val="18"/>
              </w:rPr>
              <w:t> </w:t>
            </w:r>
          </w:p>
        </w:tc>
        <w:tc>
          <w:tcPr>
            <w:tcW w:w="1442" w:type="dxa"/>
            <w:shd w:val="clear" w:color="auto" w:fill="FFFFFF"/>
            <w:tcMar>
              <w:top w:w="0" w:type="dxa"/>
              <w:left w:w="57" w:type="dxa"/>
              <w:bottom w:w="0" w:type="dxa"/>
              <w:right w:w="57" w:type="dxa"/>
            </w:tcMar>
            <w:vAlign w:val="center"/>
          </w:tcPr>
          <w:p w14:paraId="1BD75EC2" w14:textId="77777777" w:rsidR="00145B67" w:rsidRDefault="00145B67" w:rsidP="007A1389">
            <w:pPr>
              <w:widowControl/>
              <w:snapToGrid w:val="0"/>
              <w:jc w:val="center"/>
              <w:rPr>
                <w:rFonts w:ascii="宋体" w:hAnsi="宋体" w:cs="宋体"/>
              </w:rPr>
            </w:pPr>
            <w:r>
              <w:rPr>
                <w:rFonts w:ascii="宋体" w:hAnsi="宋体" w:cs="宋体" w:hint="eastAsia"/>
                <w:sz w:val="18"/>
                <w:szCs w:val="18"/>
              </w:rPr>
              <w:t>服务器</w:t>
            </w:r>
          </w:p>
        </w:tc>
        <w:tc>
          <w:tcPr>
            <w:tcW w:w="1081" w:type="dxa"/>
            <w:shd w:val="clear" w:color="auto" w:fill="FFFFFF"/>
            <w:tcMar>
              <w:top w:w="0" w:type="dxa"/>
              <w:left w:w="57" w:type="dxa"/>
              <w:bottom w:w="0" w:type="dxa"/>
              <w:right w:w="57" w:type="dxa"/>
            </w:tcMar>
            <w:vAlign w:val="center"/>
          </w:tcPr>
          <w:p w14:paraId="305AF2B2" w14:textId="77777777" w:rsidR="00145B67" w:rsidRDefault="00145B67" w:rsidP="007A1389">
            <w:pPr>
              <w:widowControl/>
              <w:snapToGrid w:val="0"/>
              <w:jc w:val="center"/>
              <w:rPr>
                <w:rFonts w:ascii="宋体" w:hAnsi="宋体" w:cs="宋体"/>
              </w:rPr>
            </w:pPr>
            <w:r>
              <w:rPr>
                <w:rFonts w:ascii="宋体" w:hAnsi="宋体" w:cs="宋体" w:hint="eastAsia"/>
                <w:sz w:val="18"/>
                <w:szCs w:val="18"/>
              </w:rPr>
              <w:t>算法</w:t>
            </w:r>
          </w:p>
        </w:tc>
        <w:tc>
          <w:tcPr>
            <w:tcW w:w="991" w:type="dxa"/>
            <w:shd w:val="clear" w:color="auto" w:fill="FFFFFF"/>
            <w:tcMar>
              <w:top w:w="0" w:type="dxa"/>
              <w:left w:w="57" w:type="dxa"/>
              <w:bottom w:w="0" w:type="dxa"/>
              <w:right w:w="57" w:type="dxa"/>
            </w:tcMar>
            <w:vAlign w:val="center"/>
          </w:tcPr>
          <w:p w14:paraId="2C1D75AD" w14:textId="77777777" w:rsidR="00145B67" w:rsidRDefault="00145B67" w:rsidP="007A1389">
            <w:pPr>
              <w:widowControl/>
              <w:snapToGrid w:val="0"/>
              <w:jc w:val="center"/>
              <w:rPr>
                <w:rFonts w:ascii="宋体" w:hAnsi="宋体" w:cs="宋体"/>
              </w:rPr>
            </w:pPr>
            <w:r>
              <w:rPr>
                <w:rFonts w:ascii="宋体" w:hAnsi="宋体" w:cs="宋体" w:hint="eastAsia"/>
                <w:sz w:val="18"/>
                <w:szCs w:val="18"/>
              </w:rPr>
              <w:t>网络</w:t>
            </w:r>
          </w:p>
        </w:tc>
        <w:tc>
          <w:tcPr>
            <w:tcW w:w="1111" w:type="dxa"/>
            <w:shd w:val="clear" w:color="auto" w:fill="FFFFFF"/>
            <w:tcMar>
              <w:top w:w="0" w:type="dxa"/>
              <w:left w:w="57" w:type="dxa"/>
              <w:bottom w:w="0" w:type="dxa"/>
              <w:right w:w="57" w:type="dxa"/>
            </w:tcMar>
            <w:vAlign w:val="center"/>
          </w:tcPr>
          <w:p w14:paraId="01382D9E" w14:textId="77777777" w:rsidR="00145B67" w:rsidRDefault="00145B67" w:rsidP="007A1389">
            <w:pPr>
              <w:widowControl/>
              <w:snapToGrid w:val="0"/>
              <w:jc w:val="center"/>
              <w:rPr>
                <w:rFonts w:ascii="宋体" w:hAnsi="宋体" w:cs="宋体"/>
              </w:rPr>
            </w:pPr>
            <w:r>
              <w:rPr>
                <w:rFonts w:ascii="宋体" w:hAnsi="宋体" w:cs="宋体" w:hint="eastAsia"/>
                <w:sz w:val="18"/>
                <w:szCs w:val="18"/>
              </w:rPr>
              <w:t>安全设备</w:t>
            </w:r>
          </w:p>
        </w:tc>
        <w:tc>
          <w:tcPr>
            <w:tcW w:w="961" w:type="dxa"/>
            <w:shd w:val="clear" w:color="auto" w:fill="FFFFFF"/>
            <w:tcMar>
              <w:top w:w="0" w:type="dxa"/>
              <w:left w:w="57" w:type="dxa"/>
              <w:bottom w:w="0" w:type="dxa"/>
              <w:right w:w="57" w:type="dxa"/>
            </w:tcMar>
            <w:vAlign w:val="center"/>
          </w:tcPr>
          <w:p w14:paraId="633AA99D" w14:textId="77777777" w:rsidR="00145B67" w:rsidRDefault="00145B67" w:rsidP="007A1389">
            <w:pPr>
              <w:widowControl/>
              <w:snapToGrid w:val="0"/>
              <w:jc w:val="center"/>
              <w:rPr>
                <w:rFonts w:ascii="宋体" w:hAnsi="宋体" w:cs="宋体"/>
              </w:rPr>
            </w:pPr>
            <w:r>
              <w:rPr>
                <w:rFonts w:ascii="宋体" w:hAnsi="宋体" w:cs="宋体" w:hint="eastAsia"/>
                <w:sz w:val="18"/>
                <w:szCs w:val="18"/>
              </w:rPr>
              <w:t>操作系统</w:t>
            </w:r>
          </w:p>
        </w:tc>
        <w:tc>
          <w:tcPr>
            <w:tcW w:w="826" w:type="dxa"/>
            <w:shd w:val="clear" w:color="auto" w:fill="FFFFFF"/>
            <w:tcMar>
              <w:top w:w="0" w:type="dxa"/>
              <w:left w:w="57" w:type="dxa"/>
              <w:bottom w:w="0" w:type="dxa"/>
              <w:right w:w="57" w:type="dxa"/>
            </w:tcMar>
            <w:vAlign w:val="center"/>
          </w:tcPr>
          <w:p w14:paraId="5C89D41C" w14:textId="77777777" w:rsidR="00145B67" w:rsidRDefault="00145B67" w:rsidP="007A1389">
            <w:pPr>
              <w:widowControl/>
              <w:snapToGrid w:val="0"/>
              <w:jc w:val="center"/>
              <w:rPr>
                <w:rFonts w:ascii="宋体" w:hAnsi="宋体" w:cs="宋体"/>
              </w:rPr>
            </w:pPr>
            <w:r>
              <w:rPr>
                <w:rFonts w:ascii="宋体" w:hAnsi="宋体" w:cs="宋体" w:hint="eastAsia"/>
                <w:sz w:val="18"/>
                <w:szCs w:val="18"/>
              </w:rPr>
              <w:t>存储及数据处理</w:t>
            </w:r>
          </w:p>
        </w:tc>
        <w:tc>
          <w:tcPr>
            <w:tcW w:w="1157" w:type="dxa"/>
            <w:shd w:val="clear" w:color="auto" w:fill="FFFFFF"/>
            <w:tcMar>
              <w:top w:w="0" w:type="dxa"/>
              <w:left w:w="57" w:type="dxa"/>
              <w:bottom w:w="0" w:type="dxa"/>
              <w:right w:w="57" w:type="dxa"/>
            </w:tcMar>
            <w:vAlign w:val="center"/>
          </w:tcPr>
          <w:p w14:paraId="2E9B26F1" w14:textId="77777777" w:rsidR="00145B67" w:rsidRDefault="00145B67" w:rsidP="007A1389">
            <w:pPr>
              <w:widowControl/>
              <w:snapToGrid w:val="0"/>
              <w:jc w:val="center"/>
              <w:rPr>
                <w:rFonts w:ascii="宋体" w:hAnsi="宋体" w:cs="宋体"/>
              </w:rPr>
            </w:pPr>
            <w:r>
              <w:rPr>
                <w:rFonts w:ascii="宋体" w:hAnsi="宋体" w:cs="宋体" w:hint="eastAsia"/>
              </w:rPr>
              <w:t>智能算法（AI）</w:t>
            </w:r>
          </w:p>
        </w:tc>
      </w:tr>
      <w:tr w:rsidR="00145B67" w14:paraId="6201DFDE" w14:textId="77777777" w:rsidTr="007A1389">
        <w:trPr>
          <w:trHeight w:val="384"/>
          <w:jc w:val="center"/>
        </w:trPr>
        <w:tc>
          <w:tcPr>
            <w:tcW w:w="990" w:type="dxa"/>
            <w:vMerge/>
            <w:shd w:val="clear" w:color="auto" w:fill="FFFFFF"/>
            <w:tcMar>
              <w:top w:w="0" w:type="dxa"/>
              <w:left w:w="57" w:type="dxa"/>
              <w:bottom w:w="0" w:type="dxa"/>
              <w:right w:w="57" w:type="dxa"/>
            </w:tcMar>
            <w:vAlign w:val="center"/>
          </w:tcPr>
          <w:p w14:paraId="39CDE8C6" w14:textId="77777777" w:rsidR="00145B67" w:rsidRDefault="00145B67" w:rsidP="007A1389"/>
        </w:tc>
        <w:tc>
          <w:tcPr>
            <w:tcW w:w="796" w:type="dxa"/>
            <w:vMerge/>
            <w:shd w:val="clear" w:color="auto" w:fill="FFFFFF"/>
            <w:tcMar>
              <w:top w:w="0" w:type="dxa"/>
              <w:left w:w="57" w:type="dxa"/>
              <w:bottom w:w="0" w:type="dxa"/>
              <w:right w:w="57" w:type="dxa"/>
            </w:tcMar>
            <w:vAlign w:val="center"/>
          </w:tcPr>
          <w:p w14:paraId="2B67C1B5" w14:textId="77777777" w:rsidR="00145B67" w:rsidRDefault="00145B67" w:rsidP="007A1389"/>
        </w:tc>
        <w:tc>
          <w:tcPr>
            <w:tcW w:w="1442" w:type="dxa"/>
            <w:shd w:val="clear" w:color="auto" w:fill="FFFFFF"/>
            <w:tcMar>
              <w:top w:w="0" w:type="dxa"/>
              <w:left w:w="57" w:type="dxa"/>
              <w:bottom w:w="0" w:type="dxa"/>
              <w:right w:w="57" w:type="dxa"/>
            </w:tcMar>
            <w:vAlign w:val="center"/>
          </w:tcPr>
          <w:p w14:paraId="467F050F" w14:textId="77777777" w:rsidR="00145B67" w:rsidRDefault="00145B67" w:rsidP="007A1389">
            <w:pPr>
              <w:widowControl/>
              <w:snapToGrid w:val="0"/>
              <w:jc w:val="center"/>
              <w:rPr>
                <w:rFonts w:ascii="宋体" w:hAnsi="宋体" w:cs="宋体"/>
              </w:rPr>
            </w:pPr>
            <w:r>
              <w:rPr>
                <w:rFonts w:ascii="宋体" w:hAnsi="宋体" w:cs="宋体" w:hint="eastAsia"/>
                <w:sz w:val="18"/>
                <w:szCs w:val="18"/>
              </w:rPr>
              <w:t>15</w:t>
            </w:r>
          </w:p>
        </w:tc>
        <w:tc>
          <w:tcPr>
            <w:tcW w:w="1081" w:type="dxa"/>
            <w:shd w:val="clear" w:color="auto" w:fill="FFFFFF"/>
            <w:tcMar>
              <w:top w:w="0" w:type="dxa"/>
              <w:left w:w="57" w:type="dxa"/>
              <w:bottom w:w="0" w:type="dxa"/>
              <w:right w:w="57" w:type="dxa"/>
            </w:tcMar>
            <w:vAlign w:val="center"/>
          </w:tcPr>
          <w:p w14:paraId="11F1F528" w14:textId="77777777" w:rsidR="00145B67" w:rsidRDefault="00145B67" w:rsidP="007A1389">
            <w:pPr>
              <w:widowControl/>
              <w:snapToGrid w:val="0"/>
              <w:jc w:val="center"/>
              <w:rPr>
                <w:rFonts w:ascii="宋体" w:hAnsi="宋体" w:cs="宋体"/>
              </w:rPr>
            </w:pPr>
            <w:r>
              <w:rPr>
                <w:rFonts w:ascii="宋体" w:hAnsi="宋体" w:cs="宋体" w:hint="eastAsia"/>
                <w:sz w:val="18"/>
                <w:szCs w:val="18"/>
              </w:rPr>
              <w:t>5</w:t>
            </w:r>
          </w:p>
        </w:tc>
        <w:tc>
          <w:tcPr>
            <w:tcW w:w="991" w:type="dxa"/>
            <w:shd w:val="clear" w:color="auto" w:fill="FFFFFF"/>
            <w:tcMar>
              <w:top w:w="0" w:type="dxa"/>
              <w:left w:w="57" w:type="dxa"/>
              <w:bottom w:w="0" w:type="dxa"/>
              <w:right w:w="57" w:type="dxa"/>
            </w:tcMar>
            <w:vAlign w:val="center"/>
          </w:tcPr>
          <w:p w14:paraId="0A56B7CE" w14:textId="77777777" w:rsidR="00145B67" w:rsidRDefault="00145B67" w:rsidP="007A1389">
            <w:pPr>
              <w:widowControl/>
              <w:snapToGrid w:val="0"/>
              <w:jc w:val="center"/>
              <w:rPr>
                <w:rFonts w:ascii="宋体" w:hAnsi="宋体" w:cs="宋体"/>
              </w:rPr>
            </w:pPr>
            <w:r>
              <w:rPr>
                <w:rFonts w:ascii="宋体" w:hAnsi="宋体" w:cs="宋体" w:hint="eastAsia"/>
                <w:sz w:val="18"/>
                <w:szCs w:val="18"/>
              </w:rPr>
              <w:t>5</w:t>
            </w:r>
          </w:p>
        </w:tc>
        <w:tc>
          <w:tcPr>
            <w:tcW w:w="1111" w:type="dxa"/>
            <w:shd w:val="clear" w:color="auto" w:fill="FFFFFF"/>
            <w:tcMar>
              <w:top w:w="0" w:type="dxa"/>
              <w:left w:w="57" w:type="dxa"/>
              <w:bottom w:w="0" w:type="dxa"/>
              <w:right w:w="57" w:type="dxa"/>
            </w:tcMar>
            <w:vAlign w:val="center"/>
          </w:tcPr>
          <w:p w14:paraId="3BD61D1F" w14:textId="77777777" w:rsidR="00145B67" w:rsidRDefault="00145B67" w:rsidP="007A1389">
            <w:pPr>
              <w:widowControl/>
              <w:snapToGrid w:val="0"/>
              <w:jc w:val="center"/>
              <w:rPr>
                <w:rFonts w:ascii="宋体" w:hAnsi="宋体" w:cs="宋体"/>
              </w:rPr>
            </w:pPr>
            <w:r>
              <w:rPr>
                <w:rFonts w:ascii="宋体" w:hAnsi="宋体" w:cs="宋体" w:hint="eastAsia"/>
                <w:sz w:val="18"/>
                <w:szCs w:val="18"/>
              </w:rPr>
              <w:t>5</w:t>
            </w:r>
          </w:p>
        </w:tc>
        <w:tc>
          <w:tcPr>
            <w:tcW w:w="961" w:type="dxa"/>
            <w:shd w:val="clear" w:color="auto" w:fill="FFFFFF"/>
            <w:tcMar>
              <w:top w:w="0" w:type="dxa"/>
              <w:left w:w="57" w:type="dxa"/>
              <w:bottom w:w="0" w:type="dxa"/>
              <w:right w:w="57" w:type="dxa"/>
            </w:tcMar>
            <w:vAlign w:val="center"/>
          </w:tcPr>
          <w:p w14:paraId="20280C73" w14:textId="77777777" w:rsidR="00145B67" w:rsidRDefault="00145B67" w:rsidP="007A1389">
            <w:pPr>
              <w:widowControl/>
              <w:snapToGrid w:val="0"/>
              <w:jc w:val="center"/>
              <w:rPr>
                <w:rFonts w:ascii="宋体" w:hAnsi="宋体" w:cs="宋体"/>
              </w:rPr>
            </w:pPr>
            <w:r>
              <w:rPr>
                <w:rFonts w:ascii="宋体" w:hAnsi="宋体" w:cs="宋体" w:hint="eastAsia"/>
                <w:sz w:val="18"/>
                <w:szCs w:val="18"/>
              </w:rPr>
              <w:t>5</w:t>
            </w:r>
          </w:p>
        </w:tc>
        <w:tc>
          <w:tcPr>
            <w:tcW w:w="826" w:type="dxa"/>
            <w:shd w:val="clear" w:color="auto" w:fill="FFFFFF"/>
            <w:tcMar>
              <w:top w:w="0" w:type="dxa"/>
              <w:left w:w="57" w:type="dxa"/>
              <w:bottom w:w="0" w:type="dxa"/>
              <w:right w:w="57" w:type="dxa"/>
            </w:tcMar>
            <w:vAlign w:val="center"/>
          </w:tcPr>
          <w:p w14:paraId="3B72579E" w14:textId="77777777" w:rsidR="00145B67" w:rsidRDefault="00145B67" w:rsidP="007A1389">
            <w:pPr>
              <w:widowControl/>
              <w:snapToGrid w:val="0"/>
              <w:jc w:val="center"/>
              <w:rPr>
                <w:rFonts w:ascii="宋体" w:hAnsi="宋体" w:cs="宋体"/>
              </w:rPr>
            </w:pPr>
            <w:r>
              <w:rPr>
                <w:rFonts w:ascii="宋体" w:hAnsi="宋体" w:cs="宋体" w:hint="eastAsia"/>
                <w:sz w:val="18"/>
                <w:szCs w:val="18"/>
              </w:rPr>
              <w:t>5</w:t>
            </w:r>
          </w:p>
        </w:tc>
        <w:tc>
          <w:tcPr>
            <w:tcW w:w="1157" w:type="dxa"/>
            <w:shd w:val="clear" w:color="auto" w:fill="FFFFFF"/>
            <w:tcMar>
              <w:top w:w="0" w:type="dxa"/>
              <w:left w:w="57" w:type="dxa"/>
              <w:bottom w:w="0" w:type="dxa"/>
              <w:right w:w="57" w:type="dxa"/>
            </w:tcMar>
            <w:vAlign w:val="center"/>
          </w:tcPr>
          <w:p w14:paraId="2C9818F3" w14:textId="77777777" w:rsidR="00145B67" w:rsidRDefault="00145B67" w:rsidP="007A1389">
            <w:pPr>
              <w:widowControl/>
              <w:snapToGrid w:val="0"/>
              <w:jc w:val="center"/>
              <w:rPr>
                <w:rFonts w:ascii="宋体" w:hAnsi="宋体" w:cs="宋体"/>
              </w:rPr>
            </w:pPr>
            <w:r>
              <w:rPr>
                <w:rFonts w:ascii="宋体" w:hAnsi="宋体" w:cs="宋体" w:hint="eastAsia"/>
                <w:sz w:val="18"/>
                <w:szCs w:val="18"/>
              </w:rPr>
              <w:t>5</w:t>
            </w:r>
          </w:p>
        </w:tc>
      </w:tr>
    </w:tbl>
    <w:p w14:paraId="564D0AA2" w14:textId="649DC1A4" w:rsidR="007E2578" w:rsidRPr="00481CE2" w:rsidRDefault="007E2578" w:rsidP="00481CE2"/>
    <w:p w14:paraId="63AC90F0" w14:textId="020A8B04" w:rsidR="001A2ED9" w:rsidRDefault="008469E0" w:rsidP="00FB5A84">
      <w:pPr>
        <w:pStyle w:val="af6"/>
      </w:pPr>
      <w:r w:rsidRPr="008469E0">
        <w:rPr>
          <w:rFonts w:hint="eastAsia"/>
        </w:rPr>
        <w:t>碳管理软件评价的总得分按下式进行计算。</w:t>
      </w:r>
    </w:p>
    <w:p w14:paraId="0AA574DB" w14:textId="5BE70D39" w:rsidR="001A2ED9" w:rsidRDefault="008469E0" w:rsidP="00E909DC">
      <w:pPr>
        <w:pStyle w:val="af6"/>
        <w:ind w:firstLineChars="0" w:firstLine="0"/>
        <w:jc w:val="center"/>
      </w:pPr>
      <w:r>
        <w:rPr>
          <w:rFonts w:hint="eastAsia"/>
        </w:rPr>
        <w:t>S</w:t>
      </w:r>
      <w:r>
        <w:t>=(S</w:t>
      </w:r>
      <w:r w:rsidRPr="000D1AE0">
        <w:rPr>
          <w:vertAlign w:val="subscript"/>
        </w:rPr>
        <w:t>1</w:t>
      </w:r>
      <w:r>
        <w:t>+</w:t>
      </w:r>
      <w:r>
        <w:rPr>
          <w:rFonts w:hint="eastAsia"/>
        </w:rPr>
        <w:t>S</w:t>
      </w:r>
      <w:r w:rsidRPr="000D1AE0">
        <w:rPr>
          <w:vertAlign w:val="subscript"/>
        </w:rPr>
        <w:t>2</w:t>
      </w:r>
      <w:r>
        <w:t>+S</w:t>
      </w:r>
      <w:r w:rsidRPr="000D1AE0">
        <w:rPr>
          <w:vertAlign w:val="subscript"/>
        </w:rPr>
        <w:t>3</w:t>
      </w:r>
      <w:r>
        <w:t>)</w:t>
      </w:r>
      <w:r>
        <w:rPr>
          <w:rFonts w:hint="eastAsia"/>
        </w:rPr>
        <w:t>…………………………(</w:t>
      </w:r>
      <w:r>
        <w:t>1)</w:t>
      </w:r>
    </w:p>
    <w:bookmarkEnd w:id="4"/>
    <w:bookmarkEnd w:id="5"/>
    <w:bookmarkEnd w:id="6"/>
    <w:p w14:paraId="07D6D7F8" w14:textId="77777777" w:rsidR="00475E9F" w:rsidRDefault="00475E9F" w:rsidP="00475E9F">
      <w:pPr>
        <w:pStyle w:val="af6"/>
      </w:pPr>
      <w:r>
        <w:rPr>
          <w:rFonts w:hint="eastAsia"/>
        </w:rPr>
        <w:t>式中：</w:t>
      </w:r>
    </w:p>
    <w:p w14:paraId="5827F92B" w14:textId="2E8DAA4D" w:rsidR="00475E9F" w:rsidRDefault="00475E9F" w:rsidP="00475E9F">
      <w:pPr>
        <w:pStyle w:val="af6"/>
      </w:pPr>
      <w:r>
        <w:rPr>
          <w:rFonts w:hint="eastAsia"/>
        </w:rPr>
        <w:t>S为总得分；</w:t>
      </w:r>
    </w:p>
    <w:p w14:paraId="108EC9AE" w14:textId="5AF1A96A" w:rsidR="00475E9F" w:rsidRDefault="00475E9F" w:rsidP="00475E9F">
      <w:pPr>
        <w:pStyle w:val="af6"/>
      </w:pPr>
      <w:r>
        <w:rPr>
          <w:rFonts w:hint="eastAsia"/>
        </w:rPr>
        <w:t>S1为业务应用指标得分；</w:t>
      </w:r>
    </w:p>
    <w:p w14:paraId="50DBD0A2" w14:textId="752E8823" w:rsidR="00475E9F" w:rsidRDefault="00475E9F" w:rsidP="00475E9F">
      <w:pPr>
        <w:pStyle w:val="af6"/>
      </w:pPr>
      <w:r>
        <w:rPr>
          <w:rFonts w:hint="eastAsia"/>
        </w:rPr>
        <w:t>S2为数据支撑指标得分；</w:t>
      </w:r>
    </w:p>
    <w:p w14:paraId="1BDFA814" w14:textId="1388BF6B" w:rsidR="00475E9F" w:rsidRDefault="00475E9F" w:rsidP="00475E9F">
      <w:pPr>
        <w:pStyle w:val="af6"/>
      </w:pPr>
      <w:r>
        <w:rPr>
          <w:rFonts w:hint="eastAsia"/>
        </w:rPr>
        <w:t>S3为基础支撑指标得分。</w:t>
      </w:r>
    </w:p>
    <w:p w14:paraId="6E3FB6D8" w14:textId="77777777" w:rsidR="00475E9F" w:rsidRDefault="00475E9F" w:rsidP="00475E9F">
      <w:pPr>
        <w:pStyle w:val="af6"/>
      </w:pPr>
      <w:r>
        <w:rPr>
          <w:rFonts w:hint="eastAsia"/>
        </w:rPr>
        <w:t>对于控制项碳排放量化评价，软件可从组织、产品、物流运输任一或多个层级进行碳排放核算模型设计。</w:t>
      </w:r>
    </w:p>
    <w:p w14:paraId="1D56636C" w14:textId="77777777" w:rsidR="00475E9F" w:rsidRDefault="00475E9F" w:rsidP="00475E9F">
      <w:pPr>
        <w:pStyle w:val="af6"/>
      </w:pPr>
      <w:r>
        <w:rPr>
          <w:rFonts w:hint="eastAsia"/>
        </w:rPr>
        <w:t>组织碳排放核算模型，实现对组织碳排放进行核算与分析。模型设计应根据应用场景，符合ISO 14064-1，GHG Protocol，温室气体排放核算与报告要求（GB/T32151）系列国家标准、生态环境部《企业温室气体排放核算与报告指南》或相关行业碳排放核算国家标准、行业标准等要求。</w:t>
      </w:r>
    </w:p>
    <w:p w14:paraId="1630EFE4" w14:textId="77777777" w:rsidR="00475E9F" w:rsidRDefault="00475E9F" w:rsidP="00475E9F">
      <w:pPr>
        <w:pStyle w:val="af6"/>
      </w:pPr>
      <w:r>
        <w:rPr>
          <w:rFonts w:hint="eastAsia"/>
        </w:rPr>
        <w:t>产品碳足迹核算模型，实现对产品碳足迹进行核算与分析。模型设计应符合相关国际规范，符合ISO 14067，符合《温室气体产品碳足迹量化要求和指南》（GB/T 24067）及对应细分产品碳足迹核算规则标准。</w:t>
      </w:r>
    </w:p>
    <w:p w14:paraId="73A23698" w14:textId="30D9989B" w:rsidR="001A2ED9" w:rsidRDefault="00475E9F" w:rsidP="00475E9F">
      <w:pPr>
        <w:pStyle w:val="af6"/>
      </w:pPr>
      <w:r>
        <w:rPr>
          <w:rFonts w:hint="eastAsia"/>
        </w:rPr>
        <w:lastRenderedPageBreak/>
        <w:t>物流运输碳排放核算，实现对客运或货运过程碳排放进行核算与分析。模型设计应符合GLEC框架《全球物流排放委员会：物流排放核算与报告框架》，ISO14083:2023《温室气体 运输链运营产生的温室气体排放量的量化和报告》或等效国内外标准核算规则。</w:t>
      </w:r>
    </w:p>
    <w:p w14:paraId="72330363" w14:textId="06557EF3" w:rsidR="00C52D85" w:rsidRPr="0061602C" w:rsidRDefault="00C52D85" w:rsidP="00DD45C5">
      <w:pPr>
        <w:pStyle w:val="afa"/>
      </w:pPr>
      <w:bookmarkStart w:id="27" w:name="_Toc212471014"/>
      <w:r w:rsidRPr="0061602C">
        <w:rPr>
          <w:rFonts w:hint="eastAsia"/>
        </w:rPr>
        <w:t>7 评价流程</w:t>
      </w:r>
      <w:bookmarkEnd w:id="27"/>
    </w:p>
    <w:p w14:paraId="2A15EDC5" w14:textId="77777777" w:rsidR="00C52D85" w:rsidRDefault="00C52D85" w:rsidP="00C52D85">
      <w:pPr>
        <w:pStyle w:val="af6"/>
      </w:pPr>
      <w:r>
        <w:rPr>
          <w:rFonts w:hint="eastAsia"/>
        </w:rPr>
        <w:t>碳管理软件等级评价流程包括评价准备、评价实施、评价结果三个部分。</w:t>
      </w:r>
    </w:p>
    <w:p w14:paraId="264F5B56" w14:textId="18F3D179" w:rsidR="00C52D85" w:rsidRPr="00781236" w:rsidRDefault="00C52D85" w:rsidP="00781236">
      <w:pPr>
        <w:pStyle w:val="aff"/>
        <w:spacing w:line="360" w:lineRule="auto"/>
        <w:ind w:left="420" w:hangingChars="200" w:hanging="420"/>
        <w:outlineLvl w:val="1"/>
        <w:rPr>
          <w:rFonts w:ascii="黑体" w:eastAsia="黑体" w:hAnsi="黑体"/>
        </w:rPr>
      </w:pPr>
      <w:bookmarkStart w:id="28" w:name="_Toc212471015"/>
      <w:r w:rsidRPr="00781236">
        <w:rPr>
          <w:rFonts w:ascii="黑体" w:eastAsia="黑体" w:hAnsi="黑体" w:hint="eastAsia"/>
        </w:rPr>
        <w:t>7.1 评价准备</w:t>
      </w:r>
      <w:bookmarkEnd w:id="28"/>
    </w:p>
    <w:p w14:paraId="4D6FB1A2" w14:textId="5CB7D457" w:rsidR="00C52D85" w:rsidRPr="004B177B" w:rsidRDefault="00C52D85" w:rsidP="004B177B">
      <w:pPr>
        <w:pStyle w:val="af6"/>
        <w:ind w:firstLineChars="0" w:firstLine="0"/>
        <w:jc w:val="both"/>
        <w:outlineLvl w:val="2"/>
        <w:rPr>
          <w:rFonts w:ascii="黑体" w:eastAsia="黑体" w:hAnsi="黑体"/>
          <w:kern w:val="2"/>
          <w:szCs w:val="24"/>
        </w:rPr>
      </w:pPr>
      <w:r w:rsidRPr="004B177B">
        <w:rPr>
          <w:rFonts w:ascii="黑体" w:eastAsia="黑体" w:hAnsi="黑体" w:hint="eastAsia"/>
          <w:kern w:val="2"/>
          <w:szCs w:val="24"/>
        </w:rPr>
        <w:t>7.1.1 成立评价组</w:t>
      </w:r>
    </w:p>
    <w:p w14:paraId="50FE60F4" w14:textId="77777777" w:rsidR="00C52D85" w:rsidRDefault="00C52D85" w:rsidP="00C52D85">
      <w:pPr>
        <w:pStyle w:val="af6"/>
      </w:pPr>
      <w:r>
        <w:rPr>
          <w:rFonts w:hint="eastAsia"/>
        </w:rPr>
        <w:t>评价组包括组长、组员和所需的相关技术专家。</w:t>
      </w:r>
    </w:p>
    <w:p w14:paraId="49DA46F5" w14:textId="77777777" w:rsidR="00C52D85" w:rsidRDefault="00C52D85" w:rsidP="00C52D85">
      <w:pPr>
        <w:pStyle w:val="af6"/>
      </w:pPr>
      <w:r>
        <w:rPr>
          <w:rFonts w:hint="eastAsia"/>
        </w:rPr>
        <w:t>开展企业碳管理软件评价工作的人员宜满足以下条件：</w:t>
      </w:r>
    </w:p>
    <w:p w14:paraId="55E1086F" w14:textId="77777777" w:rsidR="00C52D85" w:rsidRDefault="00C52D85" w:rsidP="00C52D85">
      <w:pPr>
        <w:pStyle w:val="af6"/>
      </w:pPr>
      <w:r>
        <w:rPr>
          <w:rFonts w:hint="eastAsia"/>
        </w:rPr>
        <w:t>——熟悉国内外碳相关政策方针、标准指引；</w:t>
      </w:r>
    </w:p>
    <w:p w14:paraId="350D6596" w14:textId="77777777" w:rsidR="00C52D85" w:rsidRDefault="00C52D85" w:rsidP="00C52D85">
      <w:pPr>
        <w:pStyle w:val="af6"/>
      </w:pPr>
      <w:r>
        <w:rPr>
          <w:rFonts w:hint="eastAsia"/>
        </w:rPr>
        <w:t>——具备识别、分析企业、产品、运输碳排放源的能力，知晓并理解被评价软件碳排放核算的特点；</w:t>
      </w:r>
    </w:p>
    <w:p w14:paraId="5DFF0E79" w14:textId="77777777" w:rsidR="00C52D85" w:rsidRDefault="00C52D85" w:rsidP="00C52D85">
      <w:pPr>
        <w:pStyle w:val="af6"/>
      </w:pPr>
      <w:r>
        <w:rPr>
          <w:rFonts w:hint="eastAsia"/>
        </w:rPr>
        <w:t>——恪守职业道德，坚持公平公正的原则。</w:t>
      </w:r>
    </w:p>
    <w:p w14:paraId="1CDB0FC7" w14:textId="6792DCB0" w:rsidR="00C52D85" w:rsidRPr="004B177B" w:rsidRDefault="00C52D85" w:rsidP="004B177B">
      <w:pPr>
        <w:pStyle w:val="af6"/>
        <w:ind w:firstLineChars="0" w:firstLine="0"/>
        <w:jc w:val="both"/>
        <w:outlineLvl w:val="2"/>
        <w:rPr>
          <w:rFonts w:ascii="黑体" w:eastAsia="黑体" w:hAnsi="黑体"/>
          <w:kern w:val="2"/>
          <w:szCs w:val="24"/>
        </w:rPr>
      </w:pPr>
      <w:r w:rsidRPr="004B177B">
        <w:rPr>
          <w:rFonts w:ascii="黑体" w:eastAsia="黑体" w:hAnsi="黑体" w:hint="eastAsia"/>
          <w:kern w:val="2"/>
          <w:szCs w:val="24"/>
        </w:rPr>
        <w:t>7.1.2 制定评价方案</w:t>
      </w:r>
    </w:p>
    <w:p w14:paraId="1AF8F447" w14:textId="77777777" w:rsidR="00C52D85" w:rsidRDefault="00C52D85" w:rsidP="00C52D85">
      <w:pPr>
        <w:pStyle w:val="af6"/>
      </w:pPr>
      <w:r>
        <w:rPr>
          <w:rFonts w:hint="eastAsia"/>
        </w:rPr>
        <w:t>明确评价时间、地点、人员及其他相关要求。鼓励在碳管理软件评价过程中加强利益相关方的参与，提高评价的透明度和公信力。</w:t>
      </w:r>
    </w:p>
    <w:p w14:paraId="5BBFF6FF" w14:textId="26D7540F" w:rsidR="00C52D85" w:rsidRPr="00781236" w:rsidRDefault="00C52D85" w:rsidP="00781236">
      <w:pPr>
        <w:pStyle w:val="aff"/>
        <w:spacing w:line="360" w:lineRule="auto"/>
        <w:ind w:left="420" w:hangingChars="200" w:hanging="420"/>
        <w:outlineLvl w:val="1"/>
        <w:rPr>
          <w:rFonts w:ascii="黑体" w:eastAsia="黑体" w:hAnsi="黑体"/>
        </w:rPr>
      </w:pPr>
      <w:bookmarkStart w:id="29" w:name="_Toc212471016"/>
      <w:r w:rsidRPr="00781236">
        <w:rPr>
          <w:rFonts w:ascii="黑体" w:eastAsia="黑体" w:hAnsi="黑体" w:hint="eastAsia"/>
        </w:rPr>
        <w:t>7.2 评价实施</w:t>
      </w:r>
      <w:bookmarkEnd w:id="29"/>
    </w:p>
    <w:p w14:paraId="6E737F1B" w14:textId="73BE7CC9" w:rsidR="00C52D85" w:rsidRPr="004B177B" w:rsidRDefault="00C52D85" w:rsidP="004B177B">
      <w:pPr>
        <w:pStyle w:val="af6"/>
        <w:ind w:firstLineChars="0" w:firstLine="0"/>
        <w:jc w:val="both"/>
        <w:outlineLvl w:val="2"/>
        <w:rPr>
          <w:rFonts w:ascii="黑体" w:eastAsia="黑体" w:hAnsi="黑体"/>
          <w:kern w:val="2"/>
          <w:szCs w:val="24"/>
        </w:rPr>
      </w:pPr>
      <w:r w:rsidRPr="004B177B">
        <w:rPr>
          <w:rFonts w:ascii="黑体" w:eastAsia="黑体" w:hAnsi="黑体" w:hint="eastAsia"/>
          <w:kern w:val="2"/>
          <w:szCs w:val="24"/>
        </w:rPr>
        <w:t>7.2.1 评价方式</w:t>
      </w:r>
    </w:p>
    <w:p w14:paraId="5FE03348" w14:textId="6ACDC9AA" w:rsidR="00C52D85" w:rsidRPr="004E6C76" w:rsidRDefault="00C52D85" w:rsidP="004E6C76">
      <w:pPr>
        <w:pStyle w:val="af6"/>
        <w:ind w:firstLineChars="0" w:firstLine="0"/>
        <w:jc w:val="both"/>
        <w:outlineLvl w:val="2"/>
        <w:rPr>
          <w:rFonts w:ascii="黑体" w:eastAsia="黑体" w:hAnsi="黑体"/>
          <w:kern w:val="2"/>
          <w:szCs w:val="24"/>
        </w:rPr>
      </w:pPr>
      <w:r w:rsidRPr="004E6C76">
        <w:rPr>
          <w:rFonts w:ascii="黑体" w:eastAsia="黑体" w:hAnsi="黑体" w:hint="eastAsia"/>
          <w:kern w:val="2"/>
          <w:szCs w:val="24"/>
        </w:rPr>
        <w:t>7.2.1.1 控制项验证</w:t>
      </w:r>
    </w:p>
    <w:p w14:paraId="371C3064" w14:textId="77777777" w:rsidR="00C52D85" w:rsidRDefault="00C52D85" w:rsidP="00C52D85">
      <w:pPr>
        <w:pStyle w:val="af6"/>
      </w:pPr>
      <w:r>
        <w:rPr>
          <w:rFonts w:hint="eastAsia"/>
        </w:rPr>
        <w:t>模拟不少于5个计算场景，由第三方机构进行碳排放量化过程、计算逻辑以及结果核验，满足相应参考标准要求。</w:t>
      </w:r>
    </w:p>
    <w:p w14:paraId="4F7940FF" w14:textId="651ED492" w:rsidR="00C52D85" w:rsidRPr="004E6C76" w:rsidRDefault="00C52D85" w:rsidP="004E6C76">
      <w:pPr>
        <w:pStyle w:val="af6"/>
        <w:ind w:firstLineChars="0" w:firstLine="0"/>
        <w:jc w:val="both"/>
        <w:outlineLvl w:val="2"/>
        <w:rPr>
          <w:rFonts w:ascii="黑体" w:eastAsia="黑体" w:hAnsi="黑体"/>
          <w:kern w:val="2"/>
          <w:szCs w:val="24"/>
        </w:rPr>
      </w:pPr>
      <w:r w:rsidRPr="004E6C76">
        <w:rPr>
          <w:rFonts w:ascii="黑体" w:eastAsia="黑体" w:hAnsi="黑体" w:hint="eastAsia"/>
          <w:kern w:val="2"/>
          <w:szCs w:val="24"/>
        </w:rPr>
        <w:t>7.2.1.2 业务功能数量验证</w:t>
      </w:r>
    </w:p>
    <w:p w14:paraId="15C28441" w14:textId="362623BA" w:rsidR="00E2385F" w:rsidRDefault="00C52D85" w:rsidP="00C52D85">
      <w:pPr>
        <w:pStyle w:val="af6"/>
      </w:pPr>
      <w:r>
        <w:rPr>
          <w:rFonts w:hint="eastAsia"/>
        </w:rPr>
        <w:t>a)</w:t>
      </w:r>
      <w:r w:rsidR="00E2385F">
        <w:t xml:space="preserve"> </w:t>
      </w:r>
      <w:r>
        <w:rPr>
          <w:rFonts w:hint="eastAsia"/>
        </w:rPr>
        <w:t>模块覆盖度审查：核查软件是否实现第4.1章规定的6大核心功能模块（碳流分析、报告输出等）</w:t>
      </w:r>
      <w:r w:rsidR="00464F6A">
        <w:rPr>
          <w:rFonts w:hint="eastAsia"/>
        </w:rPr>
        <w:t>，</w:t>
      </w:r>
      <w:r>
        <w:rPr>
          <w:rFonts w:hint="eastAsia"/>
        </w:rPr>
        <w:t>判定标准：</w:t>
      </w:r>
    </w:p>
    <w:p w14:paraId="6717D857" w14:textId="63B79B02" w:rsidR="00C52D85" w:rsidRDefault="00C52D85" w:rsidP="00E2385F">
      <w:pPr>
        <w:pStyle w:val="af6"/>
        <w:numPr>
          <w:ilvl w:val="0"/>
          <w:numId w:val="9"/>
        </w:numPr>
        <w:ind w:firstLineChars="0"/>
      </w:pPr>
      <w:r>
        <w:rPr>
          <w:rFonts w:hint="eastAsia"/>
        </w:rPr>
        <w:t>AAA级：≥3个模块功能完整，包含供应链碳管理模块；</w:t>
      </w:r>
    </w:p>
    <w:p w14:paraId="18D37646" w14:textId="77777777" w:rsidR="00C52D85" w:rsidRDefault="00C52D85" w:rsidP="00E2385F">
      <w:pPr>
        <w:pStyle w:val="af6"/>
        <w:numPr>
          <w:ilvl w:val="0"/>
          <w:numId w:val="9"/>
        </w:numPr>
        <w:ind w:firstLineChars="0"/>
      </w:pPr>
      <w:r>
        <w:rPr>
          <w:rFonts w:hint="eastAsia"/>
        </w:rPr>
        <w:t>AA级：≤2个模块功能完整；</w:t>
      </w:r>
    </w:p>
    <w:p w14:paraId="036D07CB" w14:textId="77777777" w:rsidR="00C52D85" w:rsidRDefault="00C52D85" w:rsidP="00E2385F">
      <w:pPr>
        <w:pStyle w:val="af6"/>
        <w:numPr>
          <w:ilvl w:val="0"/>
          <w:numId w:val="9"/>
        </w:numPr>
        <w:ind w:firstLineChars="0"/>
      </w:pPr>
      <w:r>
        <w:rPr>
          <w:rFonts w:hint="eastAsia"/>
        </w:rPr>
        <w:t>A级：&lt;1个模块功能完整。</w:t>
      </w:r>
    </w:p>
    <w:p w14:paraId="456D3D6B" w14:textId="7C5ECB9B" w:rsidR="00C52D85" w:rsidRDefault="00C52D85" w:rsidP="00C52D85">
      <w:pPr>
        <w:pStyle w:val="af6"/>
      </w:pPr>
      <w:r>
        <w:rPr>
          <w:rFonts w:hint="eastAsia"/>
        </w:rPr>
        <w:t>b)功能交互测试：验证跨模块数据流连续性（如碳流分析模块能否调用核算模块结果）。</w:t>
      </w:r>
    </w:p>
    <w:p w14:paraId="0ADA02DF" w14:textId="66C00C7B" w:rsidR="00C52D85" w:rsidRPr="004E6C76" w:rsidRDefault="00C52D85" w:rsidP="004E6C76">
      <w:pPr>
        <w:pStyle w:val="af6"/>
        <w:ind w:firstLineChars="0" w:firstLine="0"/>
        <w:jc w:val="both"/>
        <w:outlineLvl w:val="2"/>
        <w:rPr>
          <w:rFonts w:ascii="黑体" w:eastAsia="黑体" w:hAnsi="黑体"/>
          <w:kern w:val="2"/>
          <w:szCs w:val="24"/>
        </w:rPr>
      </w:pPr>
      <w:r w:rsidRPr="004E6C76">
        <w:rPr>
          <w:rFonts w:ascii="黑体" w:eastAsia="黑体" w:hAnsi="黑体" w:hint="eastAsia"/>
          <w:kern w:val="2"/>
          <w:szCs w:val="24"/>
        </w:rPr>
        <w:t>7.2.1.3 数据支撑验证</w:t>
      </w:r>
    </w:p>
    <w:p w14:paraId="68ACE60C" w14:textId="3AF1BFF0" w:rsidR="00C52D85" w:rsidRDefault="00C52D85" w:rsidP="00C52D85">
      <w:pPr>
        <w:pStyle w:val="af6"/>
      </w:pPr>
      <w:r>
        <w:rPr>
          <w:rFonts w:hint="eastAsia"/>
        </w:rPr>
        <w:t>a)</w:t>
      </w:r>
      <w:r w:rsidR="006E667F">
        <w:rPr>
          <w:rFonts w:hint="eastAsia"/>
        </w:rPr>
        <w:t xml:space="preserve"> </w:t>
      </w:r>
      <w:r>
        <w:rPr>
          <w:rFonts w:hint="eastAsia"/>
        </w:rPr>
        <w:t>初级数据获取</w:t>
      </w:r>
    </w:p>
    <w:p w14:paraId="0F6AAE3B" w14:textId="70ABABCA" w:rsidR="00C52D85" w:rsidRDefault="00C52D85" w:rsidP="00C854C9">
      <w:pPr>
        <w:pStyle w:val="af6"/>
        <w:numPr>
          <w:ilvl w:val="0"/>
          <w:numId w:val="10"/>
        </w:numPr>
        <w:ind w:firstLineChars="0"/>
      </w:pPr>
      <w:r>
        <w:rPr>
          <w:rFonts w:hint="eastAsia"/>
        </w:rPr>
        <w:t>溯源能力测试：随机抽取5组活动数据（如柴油消耗量），验证其是否可追溯至数据来源；</w:t>
      </w:r>
    </w:p>
    <w:p w14:paraId="56639D89" w14:textId="04EA4DD0" w:rsidR="00C52D85" w:rsidRDefault="00C52D85" w:rsidP="00C854C9">
      <w:pPr>
        <w:pStyle w:val="af6"/>
        <w:numPr>
          <w:ilvl w:val="0"/>
          <w:numId w:val="10"/>
        </w:numPr>
        <w:ind w:firstLineChars="0"/>
      </w:pPr>
      <w:r>
        <w:rPr>
          <w:rFonts w:hint="eastAsia"/>
        </w:rPr>
        <w:t>采集方式审查：检查是否支持API对接、IoT设备直连、Excel导入等多渠道采集。</w:t>
      </w:r>
    </w:p>
    <w:p w14:paraId="469F7ACB" w14:textId="52D22992" w:rsidR="00C52D85" w:rsidRDefault="00C52D85" w:rsidP="00C52D85">
      <w:pPr>
        <w:pStyle w:val="af6"/>
      </w:pPr>
      <w:r>
        <w:rPr>
          <w:rFonts w:hint="eastAsia"/>
        </w:rPr>
        <w:t>b)</w:t>
      </w:r>
      <w:r w:rsidR="00C854C9">
        <w:t xml:space="preserve"> </w:t>
      </w:r>
      <w:r>
        <w:rPr>
          <w:rFonts w:hint="eastAsia"/>
        </w:rPr>
        <w:t>次级数据调用</w:t>
      </w:r>
    </w:p>
    <w:p w14:paraId="6F369868" w14:textId="77777777" w:rsidR="00C52D85" w:rsidRDefault="00C52D85" w:rsidP="00C52D85">
      <w:pPr>
        <w:pStyle w:val="af6"/>
      </w:pPr>
      <w:r>
        <w:rPr>
          <w:rFonts w:hint="eastAsia"/>
        </w:rPr>
        <w:t>核查数据库选择是否符合相应标准要求，数据库配置是否准确无误。</w:t>
      </w:r>
    </w:p>
    <w:p w14:paraId="1C81C5BE" w14:textId="0223B3A5" w:rsidR="00C52D85" w:rsidRPr="004E6C76" w:rsidRDefault="00C52D85" w:rsidP="004E6C76">
      <w:pPr>
        <w:pStyle w:val="af6"/>
        <w:ind w:firstLineChars="0" w:firstLine="0"/>
        <w:jc w:val="both"/>
        <w:outlineLvl w:val="2"/>
        <w:rPr>
          <w:rFonts w:ascii="黑体" w:eastAsia="黑体" w:hAnsi="黑体"/>
          <w:kern w:val="2"/>
          <w:szCs w:val="24"/>
        </w:rPr>
      </w:pPr>
      <w:r w:rsidRPr="004E6C76">
        <w:rPr>
          <w:rFonts w:ascii="黑体" w:eastAsia="黑体" w:hAnsi="黑体" w:hint="eastAsia"/>
          <w:kern w:val="2"/>
          <w:szCs w:val="24"/>
        </w:rPr>
        <w:t>7.2.1.4 基础支撑层验证</w:t>
      </w:r>
    </w:p>
    <w:p w14:paraId="398BDC85" w14:textId="77777777" w:rsidR="00C52D85" w:rsidRDefault="00C52D85" w:rsidP="00C52D85">
      <w:pPr>
        <w:pStyle w:val="af6"/>
      </w:pPr>
      <w:r>
        <w:rPr>
          <w:rFonts w:hint="eastAsia"/>
        </w:rPr>
        <w:t>根据附录A评价细则，对软件基础配置进行比对。</w:t>
      </w:r>
    </w:p>
    <w:p w14:paraId="4597B3A2" w14:textId="2EAF674E" w:rsidR="00C52D85" w:rsidRPr="004B177B" w:rsidRDefault="00C52D85" w:rsidP="004B177B">
      <w:pPr>
        <w:pStyle w:val="af6"/>
        <w:ind w:firstLineChars="0" w:firstLine="0"/>
        <w:jc w:val="both"/>
        <w:outlineLvl w:val="2"/>
        <w:rPr>
          <w:rFonts w:ascii="黑体" w:eastAsia="黑体" w:hAnsi="黑体"/>
          <w:kern w:val="2"/>
          <w:szCs w:val="24"/>
        </w:rPr>
      </w:pPr>
      <w:r w:rsidRPr="004B177B">
        <w:rPr>
          <w:rFonts w:ascii="黑体" w:eastAsia="黑体" w:hAnsi="黑体" w:hint="eastAsia"/>
          <w:kern w:val="2"/>
          <w:szCs w:val="24"/>
        </w:rPr>
        <w:t>7.2.2 终止条件</w:t>
      </w:r>
    </w:p>
    <w:p w14:paraId="67D3151B" w14:textId="77777777" w:rsidR="00C52D85" w:rsidRDefault="00C52D85" w:rsidP="00C52D85">
      <w:pPr>
        <w:pStyle w:val="af6"/>
      </w:pPr>
      <w:r>
        <w:rPr>
          <w:rFonts w:hint="eastAsia"/>
        </w:rPr>
        <w:t>软件开发与应用应严格遵守《中华人民共和国数据安全法》、《中华人民共和国网络安全法》、《个人信息保护法》等相关法律法规，禁止对不符合以上法律法规要求的软件进行评价。</w:t>
      </w:r>
    </w:p>
    <w:p w14:paraId="27DDA30C" w14:textId="77777777" w:rsidR="00C52D85" w:rsidRDefault="00C52D85" w:rsidP="00C52D85">
      <w:pPr>
        <w:pStyle w:val="af6"/>
      </w:pPr>
      <w:r>
        <w:rPr>
          <w:rFonts w:hint="eastAsia"/>
        </w:rPr>
        <w:lastRenderedPageBreak/>
        <w:t>若控制项碳排放量化功能不符合对应标准要求；（如产品碳足迹边界计算不符合GB/T 24067标准要求），即终止评价，出具《不符合项清单》并允许90日内整改复评。</w:t>
      </w:r>
    </w:p>
    <w:p w14:paraId="7CC4CEF5" w14:textId="77777777" w:rsidR="00C52D85" w:rsidRDefault="00C52D85" w:rsidP="00C52D85">
      <w:pPr>
        <w:pStyle w:val="af6"/>
      </w:pPr>
      <w:r>
        <w:rPr>
          <w:rFonts w:hint="eastAsia"/>
        </w:rPr>
        <w:t>整改复评需提交《整改报告》（含问题说明、整改措施、验证材料）；同一软件最多允许2次整改复评，2次未通过则终止评价，6个月内不得重新申请。</w:t>
      </w:r>
    </w:p>
    <w:p w14:paraId="254497C6" w14:textId="5FE77381" w:rsidR="00C52D85" w:rsidRPr="00781236" w:rsidRDefault="00C52D85" w:rsidP="00781236">
      <w:pPr>
        <w:pStyle w:val="aff"/>
        <w:spacing w:line="360" w:lineRule="auto"/>
        <w:ind w:left="420" w:hangingChars="200" w:hanging="420"/>
        <w:outlineLvl w:val="1"/>
        <w:rPr>
          <w:rFonts w:ascii="黑体" w:eastAsia="黑体" w:hAnsi="黑体"/>
        </w:rPr>
      </w:pPr>
      <w:bookmarkStart w:id="30" w:name="_Toc212471017"/>
      <w:r w:rsidRPr="00781236">
        <w:rPr>
          <w:rFonts w:ascii="黑体" w:eastAsia="黑体" w:hAnsi="黑体" w:hint="eastAsia"/>
        </w:rPr>
        <w:t>7.3 评价结果</w:t>
      </w:r>
      <w:bookmarkEnd w:id="30"/>
    </w:p>
    <w:p w14:paraId="537F49B1" w14:textId="4D46F567" w:rsidR="00C52D85" w:rsidRPr="004B177B" w:rsidRDefault="00C52D85" w:rsidP="004B177B">
      <w:pPr>
        <w:pStyle w:val="af6"/>
        <w:ind w:firstLineChars="0" w:firstLine="0"/>
        <w:jc w:val="both"/>
        <w:outlineLvl w:val="2"/>
        <w:rPr>
          <w:rFonts w:ascii="黑体" w:eastAsia="黑体" w:hAnsi="黑体"/>
          <w:kern w:val="2"/>
          <w:szCs w:val="24"/>
        </w:rPr>
      </w:pPr>
      <w:r w:rsidRPr="004B177B">
        <w:rPr>
          <w:rFonts w:ascii="黑体" w:eastAsia="黑体" w:hAnsi="黑体" w:hint="eastAsia"/>
          <w:kern w:val="2"/>
          <w:szCs w:val="24"/>
        </w:rPr>
        <w:t>7.3.1 赋分</w:t>
      </w:r>
    </w:p>
    <w:p w14:paraId="553ADF12" w14:textId="77777777" w:rsidR="00C52D85" w:rsidRDefault="00C52D85" w:rsidP="00C52D85">
      <w:pPr>
        <w:pStyle w:val="af6"/>
      </w:pPr>
      <w:r>
        <w:rPr>
          <w:rFonts w:hint="eastAsia"/>
        </w:rPr>
        <w:t>依据本标准附录A评分细则对碳管理软件进行评分。</w:t>
      </w:r>
    </w:p>
    <w:p w14:paraId="4E8C923A" w14:textId="36414C95" w:rsidR="00C52D85" w:rsidRPr="004B177B" w:rsidRDefault="00C52D85" w:rsidP="004B177B">
      <w:pPr>
        <w:pStyle w:val="af6"/>
        <w:ind w:firstLineChars="0" w:firstLine="0"/>
        <w:jc w:val="both"/>
        <w:outlineLvl w:val="2"/>
        <w:rPr>
          <w:rFonts w:ascii="黑体" w:eastAsia="黑体" w:hAnsi="黑体"/>
          <w:kern w:val="2"/>
          <w:szCs w:val="24"/>
        </w:rPr>
      </w:pPr>
      <w:r w:rsidRPr="004B177B">
        <w:rPr>
          <w:rFonts w:ascii="黑体" w:eastAsia="黑体" w:hAnsi="黑体" w:hint="eastAsia"/>
          <w:kern w:val="2"/>
          <w:szCs w:val="24"/>
        </w:rPr>
        <w:t>7.3.2 等级判定</w:t>
      </w:r>
    </w:p>
    <w:p w14:paraId="01D28900" w14:textId="77777777" w:rsidR="00C52D85" w:rsidRDefault="00C52D85" w:rsidP="00C52D85">
      <w:pPr>
        <w:pStyle w:val="af6"/>
      </w:pPr>
      <w:r>
        <w:rPr>
          <w:rFonts w:hint="eastAsia"/>
        </w:rPr>
        <w:t>依据本标准第6.1章节对碳管理软件进行等级判定。</w:t>
      </w:r>
    </w:p>
    <w:p w14:paraId="04DE74E2" w14:textId="1A1AF52E" w:rsidR="00C52D85" w:rsidRPr="004B177B" w:rsidRDefault="00C52D85" w:rsidP="004B177B">
      <w:pPr>
        <w:pStyle w:val="af6"/>
        <w:ind w:firstLineChars="0" w:firstLine="0"/>
        <w:jc w:val="both"/>
        <w:outlineLvl w:val="2"/>
        <w:rPr>
          <w:rFonts w:ascii="黑体" w:eastAsia="黑体" w:hAnsi="黑体"/>
          <w:kern w:val="2"/>
          <w:szCs w:val="24"/>
        </w:rPr>
      </w:pPr>
      <w:r w:rsidRPr="004B177B">
        <w:rPr>
          <w:rFonts w:ascii="黑体" w:eastAsia="黑体" w:hAnsi="黑体" w:hint="eastAsia"/>
          <w:kern w:val="2"/>
          <w:szCs w:val="24"/>
        </w:rPr>
        <w:t>7.3.3 评价证书签发</w:t>
      </w:r>
    </w:p>
    <w:p w14:paraId="6536B833" w14:textId="77777777" w:rsidR="00C52D85" w:rsidRDefault="00C52D85" w:rsidP="00C52D85">
      <w:pPr>
        <w:pStyle w:val="af6"/>
      </w:pPr>
      <w:r>
        <w:rPr>
          <w:rFonts w:hint="eastAsia"/>
        </w:rPr>
        <w:t>通过：由负责碳管理软件评价的第三方机构颁发碳管理软件核查声明（载明软件名称、版本、等级、开发单位等信息）。评价证书有效期3年，有效期满前3个月需申请重新评价，逾期未申请则证书失效；</w:t>
      </w:r>
    </w:p>
    <w:p w14:paraId="7F4572E7" w14:textId="77777777" w:rsidR="00C52D85" w:rsidRDefault="00C52D85" w:rsidP="00C52D85">
      <w:pPr>
        <w:pStyle w:val="af6"/>
      </w:pPr>
      <w:r>
        <w:rPr>
          <w:rFonts w:hint="eastAsia"/>
        </w:rPr>
        <w:t>未通过：出具《不符合项清单》并允许90日内整改复评，90日内未进行整改复评的企业，终止评价。</w:t>
      </w:r>
    </w:p>
    <w:p w14:paraId="4B2C79E8" w14:textId="5FC4959C" w:rsidR="00C52D85" w:rsidRPr="0093740A" w:rsidRDefault="00C52D85" w:rsidP="003E56F4">
      <w:pPr>
        <w:pStyle w:val="afa"/>
      </w:pPr>
      <w:bookmarkStart w:id="31" w:name="_Toc212471018"/>
      <w:r w:rsidRPr="0093740A">
        <w:rPr>
          <w:rFonts w:hint="eastAsia"/>
        </w:rPr>
        <w:t>8 监督机制</w:t>
      </w:r>
      <w:bookmarkEnd w:id="31"/>
    </w:p>
    <w:p w14:paraId="044DA6D5" w14:textId="77777777" w:rsidR="00C52D85" w:rsidRDefault="00C52D85" w:rsidP="00C52D85">
      <w:pPr>
        <w:pStyle w:val="af6"/>
      </w:pPr>
      <w:r>
        <w:rPr>
          <w:rFonts w:hint="eastAsia"/>
        </w:rPr>
        <w:t>每三年进行一次全面监督审核，内容覆盖控制项有效性、评分项功能稳定性、数据安全合规性等内容。审核结果分为“通过”、“限期整改”、“取消等级”，限期整改需在30日内完成。</w:t>
      </w:r>
    </w:p>
    <w:p w14:paraId="3205DBEC" w14:textId="77777777" w:rsidR="00C52D85" w:rsidRDefault="00C52D85" w:rsidP="00C52D85">
      <w:pPr>
        <w:pStyle w:val="af6"/>
      </w:pPr>
      <w:r>
        <w:rPr>
          <w:rFonts w:hint="eastAsia"/>
        </w:rPr>
        <w:t>发生以下重大变更之一需重新进行软件评价：</w:t>
      </w:r>
    </w:p>
    <w:p w14:paraId="2094B889" w14:textId="3F162D47" w:rsidR="00C52D85" w:rsidRDefault="00C52D85" w:rsidP="00C52D85">
      <w:pPr>
        <w:pStyle w:val="af6"/>
      </w:pPr>
      <w:r>
        <w:rPr>
          <w:rFonts w:hint="eastAsia"/>
        </w:rPr>
        <w:t>a)</w:t>
      </w:r>
      <w:r w:rsidR="00697877">
        <w:t xml:space="preserve"> </w:t>
      </w:r>
      <w:r>
        <w:rPr>
          <w:rFonts w:hint="eastAsia"/>
        </w:rPr>
        <w:t>核心功能模块增删</w:t>
      </w:r>
      <w:r w:rsidR="00C032BD">
        <w:rPr>
          <w:rFonts w:hint="eastAsia"/>
        </w:rPr>
        <w:t>，如</w:t>
      </w:r>
      <w:r w:rsidR="00697877">
        <w:rPr>
          <w:rFonts w:hint="eastAsia"/>
        </w:rPr>
        <w:t>：</w:t>
      </w:r>
      <w:r>
        <w:rPr>
          <w:rFonts w:hint="eastAsia"/>
        </w:rPr>
        <w:t>任意增加或删减一个功能模块，视为重大变更。</w:t>
      </w:r>
    </w:p>
    <w:p w14:paraId="1058A91A" w14:textId="54FDD726" w:rsidR="00C52D85" w:rsidRDefault="00C52D85" w:rsidP="00C52D85">
      <w:pPr>
        <w:pStyle w:val="af6"/>
      </w:pPr>
      <w:r>
        <w:rPr>
          <w:rFonts w:hint="eastAsia"/>
        </w:rPr>
        <w:t>b)</w:t>
      </w:r>
      <w:r w:rsidR="00786A0E">
        <w:t xml:space="preserve"> </w:t>
      </w:r>
      <w:r>
        <w:rPr>
          <w:rFonts w:hint="eastAsia"/>
        </w:rPr>
        <w:t>核算算法逻辑变更</w:t>
      </w:r>
      <w:r w:rsidR="00786A0E">
        <w:rPr>
          <w:rFonts w:hint="eastAsia"/>
        </w:rPr>
        <w:t>，</w:t>
      </w:r>
      <w:r>
        <w:rPr>
          <w:rFonts w:hint="eastAsia"/>
        </w:rPr>
        <w:t>如</w:t>
      </w:r>
      <w:r w:rsidR="00786A0E">
        <w:rPr>
          <w:rFonts w:hint="eastAsia"/>
        </w:rPr>
        <w:t>：</w:t>
      </w:r>
      <w:r>
        <w:rPr>
          <w:rFonts w:hint="eastAsia"/>
        </w:rPr>
        <w:t>修改碳排放计算公式（如从‘排放量=活动数据×排放因子’改为其他公式），或更新排放因子库核心来源，视为重大变更。</w:t>
      </w:r>
    </w:p>
    <w:p w14:paraId="484E76BA" w14:textId="36E0AC20" w:rsidR="00C52D85" w:rsidRDefault="00C52D85" w:rsidP="00C52D85">
      <w:pPr>
        <w:pStyle w:val="af6"/>
      </w:pPr>
      <w:r>
        <w:rPr>
          <w:rFonts w:hint="eastAsia"/>
        </w:rPr>
        <w:t>c)</w:t>
      </w:r>
      <w:r w:rsidR="008776A8">
        <w:t xml:space="preserve"> </w:t>
      </w:r>
      <w:r>
        <w:rPr>
          <w:rFonts w:hint="eastAsia"/>
        </w:rPr>
        <w:t>基础支撑层架构重构</w:t>
      </w:r>
      <w:r w:rsidR="008776A8">
        <w:rPr>
          <w:rFonts w:hint="eastAsia"/>
        </w:rPr>
        <w:t>，</w:t>
      </w:r>
      <w:r>
        <w:rPr>
          <w:rFonts w:hint="eastAsia"/>
        </w:rPr>
        <w:t>如</w:t>
      </w:r>
      <w:r w:rsidR="008776A8">
        <w:rPr>
          <w:rFonts w:hint="eastAsia"/>
        </w:rPr>
        <w:t>：</w:t>
      </w:r>
      <w:r>
        <w:rPr>
          <w:rFonts w:hint="eastAsia"/>
        </w:rPr>
        <w:t>更换服务器部署模式（如从私有云改为本地部署）、更换核心安全设备（如防火墙品牌/等级），视为重大变更。</w:t>
      </w:r>
    </w:p>
    <w:p w14:paraId="3EBDA3D9" w14:textId="665A0FB0" w:rsidR="00C52D85" w:rsidRPr="0093740A" w:rsidRDefault="00C52D85" w:rsidP="003E56F4">
      <w:pPr>
        <w:pStyle w:val="afa"/>
      </w:pPr>
      <w:bookmarkStart w:id="32" w:name="_Toc212471019"/>
      <w:r w:rsidRPr="0093740A">
        <w:rPr>
          <w:rFonts w:hint="eastAsia"/>
        </w:rPr>
        <w:t>9 评价机构与评价人员要求</w:t>
      </w:r>
      <w:bookmarkEnd w:id="32"/>
    </w:p>
    <w:p w14:paraId="0C43802C" w14:textId="2818B818" w:rsidR="00C52D85" w:rsidRPr="002B5CA2" w:rsidRDefault="00C52D85" w:rsidP="002B5CA2">
      <w:pPr>
        <w:pStyle w:val="aff"/>
        <w:spacing w:line="360" w:lineRule="auto"/>
        <w:ind w:left="420" w:hangingChars="200" w:hanging="420"/>
        <w:outlineLvl w:val="1"/>
        <w:rPr>
          <w:rFonts w:ascii="黑体" w:eastAsia="黑体" w:hAnsi="黑体"/>
        </w:rPr>
      </w:pPr>
      <w:bookmarkStart w:id="33" w:name="_Toc212471020"/>
      <w:r w:rsidRPr="002B5CA2">
        <w:rPr>
          <w:rFonts w:ascii="黑体" w:eastAsia="黑体" w:hAnsi="黑体" w:hint="eastAsia"/>
        </w:rPr>
        <w:t>9.1 评价机构要求</w:t>
      </w:r>
      <w:bookmarkEnd w:id="33"/>
    </w:p>
    <w:p w14:paraId="1498BE47" w14:textId="575B2C6F" w:rsidR="00C52D85" w:rsidRPr="004B177B" w:rsidRDefault="00C52D85" w:rsidP="004B177B">
      <w:pPr>
        <w:pStyle w:val="af6"/>
        <w:ind w:firstLineChars="0" w:firstLine="0"/>
        <w:jc w:val="both"/>
        <w:outlineLvl w:val="2"/>
        <w:rPr>
          <w:rFonts w:ascii="黑体" w:eastAsia="黑体" w:hAnsi="黑体"/>
          <w:kern w:val="2"/>
          <w:szCs w:val="24"/>
        </w:rPr>
      </w:pPr>
      <w:r w:rsidRPr="004B177B">
        <w:rPr>
          <w:rFonts w:ascii="黑体" w:eastAsia="黑体" w:hAnsi="黑体" w:hint="eastAsia"/>
          <w:kern w:val="2"/>
          <w:szCs w:val="24"/>
        </w:rPr>
        <w:t>9.1.1 资质要求</w:t>
      </w:r>
    </w:p>
    <w:p w14:paraId="42C8564D" w14:textId="77777777" w:rsidR="00C52D85" w:rsidRDefault="00C52D85" w:rsidP="00C52D85">
      <w:pPr>
        <w:pStyle w:val="af6"/>
      </w:pPr>
      <w:r>
        <w:rPr>
          <w:rFonts w:hint="eastAsia"/>
        </w:rPr>
        <w:t>评审机构应具备独立法人资格，并具有良好的信誉和管理体系；</w:t>
      </w:r>
    </w:p>
    <w:p w14:paraId="1AA39DC5" w14:textId="77777777" w:rsidR="00C52D85" w:rsidRDefault="00C52D85" w:rsidP="00C52D85">
      <w:pPr>
        <w:pStyle w:val="af6"/>
      </w:pPr>
      <w:r>
        <w:rPr>
          <w:rFonts w:hint="eastAsia"/>
        </w:rPr>
        <w:t>机构应通过 ISO/IEC 17020《检查机构能力的通用要求》或 ISO/IEC 17065《合格评定 产品、过程和服务认证机构要求》认可；</w:t>
      </w:r>
    </w:p>
    <w:p w14:paraId="11E84139" w14:textId="77777777" w:rsidR="00C52D85" w:rsidRDefault="00C52D85" w:rsidP="00C52D85">
      <w:pPr>
        <w:pStyle w:val="af6"/>
      </w:pPr>
      <w:r>
        <w:rPr>
          <w:rFonts w:hint="eastAsia"/>
        </w:rPr>
        <w:t>评审机构应在温室气体核查、碳管理体系评价或相关领域具有成熟的审核实践经验；</w:t>
      </w:r>
    </w:p>
    <w:p w14:paraId="161AD318" w14:textId="77777777" w:rsidR="00C52D85" w:rsidRDefault="00C52D85" w:rsidP="00C52D85">
      <w:pPr>
        <w:pStyle w:val="af6"/>
      </w:pPr>
      <w:r>
        <w:rPr>
          <w:rFonts w:hint="eastAsia"/>
        </w:rPr>
        <w:t>对于涉及AI算法功能验证的软件评价，评审机构应具备信息技术、软件测试或AI系统评估能力，可通过自有团队或与具备相应资质的技术机构合作完成。</w:t>
      </w:r>
    </w:p>
    <w:p w14:paraId="1E20F9B7" w14:textId="77777777" w:rsidR="00C52D85" w:rsidRPr="004B177B" w:rsidRDefault="00C52D85" w:rsidP="004B177B">
      <w:pPr>
        <w:pStyle w:val="af6"/>
        <w:ind w:firstLineChars="0" w:firstLine="0"/>
        <w:jc w:val="both"/>
        <w:outlineLvl w:val="2"/>
        <w:rPr>
          <w:rFonts w:ascii="黑体" w:eastAsia="黑体" w:hAnsi="黑体"/>
          <w:kern w:val="2"/>
          <w:szCs w:val="24"/>
        </w:rPr>
      </w:pPr>
      <w:r w:rsidRPr="004B177B">
        <w:rPr>
          <w:rFonts w:ascii="黑体" w:eastAsia="黑体" w:hAnsi="黑体" w:hint="eastAsia"/>
          <w:kern w:val="2"/>
          <w:szCs w:val="24"/>
        </w:rPr>
        <w:t>9.1.2  独立性要求</w:t>
      </w:r>
    </w:p>
    <w:p w14:paraId="7218AB95" w14:textId="77777777" w:rsidR="00C52D85" w:rsidRDefault="00C52D85" w:rsidP="00C52D85">
      <w:pPr>
        <w:pStyle w:val="af6"/>
      </w:pPr>
      <w:r>
        <w:rPr>
          <w:rFonts w:hint="eastAsia"/>
        </w:rPr>
        <w:t>评审机构应与被评价软件的开发单位、运营单位、投资方保持独立；</w:t>
      </w:r>
    </w:p>
    <w:p w14:paraId="377B659F" w14:textId="77777777" w:rsidR="00C52D85" w:rsidRDefault="00C52D85" w:rsidP="00C52D85">
      <w:pPr>
        <w:pStyle w:val="af6"/>
      </w:pPr>
      <w:r>
        <w:rPr>
          <w:rFonts w:hint="eastAsia"/>
        </w:rPr>
        <w:t>评审机构不得参与被评价软件的开发、咨询、维护或运营工作；</w:t>
      </w:r>
    </w:p>
    <w:p w14:paraId="13F64D38" w14:textId="77777777" w:rsidR="00C52D85" w:rsidRDefault="00C52D85" w:rsidP="00C52D85">
      <w:pPr>
        <w:pStyle w:val="af6"/>
      </w:pPr>
      <w:r>
        <w:rPr>
          <w:rFonts w:hint="eastAsia"/>
        </w:rPr>
        <w:t>评审机构的业务活动应接受主管部门或归口单位的监督与备案。</w:t>
      </w:r>
    </w:p>
    <w:p w14:paraId="6AFD299E" w14:textId="77777777" w:rsidR="00C52D85" w:rsidRPr="004B177B" w:rsidRDefault="00C52D85" w:rsidP="004B177B">
      <w:pPr>
        <w:pStyle w:val="af6"/>
        <w:ind w:firstLineChars="0" w:firstLine="0"/>
        <w:jc w:val="both"/>
        <w:outlineLvl w:val="2"/>
        <w:rPr>
          <w:rFonts w:ascii="黑体" w:eastAsia="黑体" w:hAnsi="黑体"/>
          <w:kern w:val="2"/>
          <w:szCs w:val="24"/>
        </w:rPr>
      </w:pPr>
      <w:r w:rsidRPr="004B177B">
        <w:rPr>
          <w:rFonts w:ascii="黑体" w:eastAsia="黑体" w:hAnsi="黑体" w:hint="eastAsia"/>
          <w:kern w:val="2"/>
          <w:szCs w:val="24"/>
        </w:rPr>
        <w:t>9.1.3  能力要求</w:t>
      </w:r>
    </w:p>
    <w:p w14:paraId="0D328F28" w14:textId="77777777" w:rsidR="00C52D85" w:rsidRDefault="00C52D85" w:rsidP="00C52D85">
      <w:pPr>
        <w:pStyle w:val="af6"/>
      </w:pPr>
      <w:r>
        <w:rPr>
          <w:rFonts w:hint="eastAsia"/>
        </w:rPr>
        <w:t>机构应配备具备环境管理、信息安全、软件工程等复合背景的技术团队；</w:t>
      </w:r>
    </w:p>
    <w:p w14:paraId="67AAB5A4" w14:textId="77777777" w:rsidR="00C52D85" w:rsidRDefault="00C52D85" w:rsidP="00C52D85">
      <w:pPr>
        <w:pStyle w:val="af6"/>
      </w:pPr>
      <w:r>
        <w:rPr>
          <w:rFonts w:hint="eastAsia"/>
        </w:rPr>
        <w:lastRenderedPageBreak/>
        <w:t>应建立碳核算标准数据库和测试用例库，用于对不同软件模块（包括AI智能算法模块）的验证；</w:t>
      </w:r>
    </w:p>
    <w:p w14:paraId="1B0732B1" w14:textId="77777777" w:rsidR="00C52D85" w:rsidRDefault="00C52D85" w:rsidP="00C52D85">
      <w:pPr>
        <w:pStyle w:val="af6"/>
      </w:pPr>
      <w:r>
        <w:rPr>
          <w:rFonts w:hint="eastAsia"/>
        </w:rPr>
        <w:t>应具备对算法透明度、模型偏差风险等AI相关问题进行技术审查的能力。</w:t>
      </w:r>
    </w:p>
    <w:p w14:paraId="7E30692B" w14:textId="6E4AC21F" w:rsidR="00C52D85" w:rsidRPr="002B5CA2" w:rsidRDefault="00C52D85" w:rsidP="002B5CA2">
      <w:pPr>
        <w:pStyle w:val="aff"/>
        <w:spacing w:line="360" w:lineRule="auto"/>
        <w:ind w:left="420" w:hangingChars="200" w:hanging="420"/>
        <w:outlineLvl w:val="1"/>
        <w:rPr>
          <w:rFonts w:ascii="黑体" w:eastAsia="黑体" w:hAnsi="黑体"/>
        </w:rPr>
      </w:pPr>
      <w:bookmarkStart w:id="34" w:name="_Toc212471021"/>
      <w:r w:rsidRPr="002B5CA2">
        <w:rPr>
          <w:rFonts w:ascii="黑体" w:eastAsia="黑体" w:hAnsi="黑体" w:hint="eastAsia"/>
        </w:rPr>
        <w:t>9.2 审核人员要求</w:t>
      </w:r>
      <w:bookmarkEnd w:id="34"/>
    </w:p>
    <w:p w14:paraId="223F91A8" w14:textId="45061101" w:rsidR="00C52D85" w:rsidRPr="004B177B" w:rsidRDefault="00C52D85" w:rsidP="004B177B">
      <w:pPr>
        <w:pStyle w:val="af6"/>
        <w:ind w:firstLineChars="0" w:firstLine="0"/>
        <w:jc w:val="both"/>
        <w:outlineLvl w:val="2"/>
        <w:rPr>
          <w:rFonts w:ascii="黑体" w:eastAsia="黑体" w:hAnsi="黑体"/>
          <w:kern w:val="2"/>
          <w:szCs w:val="24"/>
        </w:rPr>
      </w:pPr>
      <w:r w:rsidRPr="004B177B">
        <w:rPr>
          <w:rFonts w:ascii="黑体" w:eastAsia="黑体" w:hAnsi="黑体" w:hint="eastAsia"/>
          <w:kern w:val="2"/>
          <w:szCs w:val="24"/>
        </w:rPr>
        <w:t>9.2.1 基本条件</w:t>
      </w:r>
    </w:p>
    <w:p w14:paraId="7BC39765" w14:textId="77777777" w:rsidR="00C52D85" w:rsidRDefault="00C52D85" w:rsidP="00C52D85">
      <w:pPr>
        <w:pStyle w:val="af6"/>
      </w:pPr>
      <w:r>
        <w:rPr>
          <w:rFonts w:hint="eastAsia"/>
        </w:rPr>
        <w:t>具备良好的职业操守，熟悉国内外碳核算相关标准（如 ISO 14064、ISO 14067、GHG Protocol 等）；</w:t>
      </w:r>
    </w:p>
    <w:p w14:paraId="1993F4D4" w14:textId="77777777" w:rsidR="00C52D85" w:rsidRDefault="00C52D85" w:rsidP="00C52D85">
      <w:pPr>
        <w:pStyle w:val="af6"/>
      </w:pPr>
      <w:r>
        <w:rPr>
          <w:rFonts w:hint="eastAsia"/>
        </w:rPr>
        <w:t>理解碳管理软件的业务逻辑与技术架构，能识别软件碳核算模型的适用性与合规性；</w:t>
      </w:r>
    </w:p>
    <w:p w14:paraId="5C243BA9" w14:textId="77777777" w:rsidR="00C52D85" w:rsidRDefault="00C52D85" w:rsidP="00C52D85">
      <w:pPr>
        <w:pStyle w:val="af6"/>
      </w:pPr>
      <w:r>
        <w:rPr>
          <w:rFonts w:hint="eastAsia"/>
        </w:rPr>
        <w:t>具有三年以上相关工作经验，其中至少一年从事软件系统、LCA工具、或信息系统评价工作；</w:t>
      </w:r>
    </w:p>
    <w:p w14:paraId="7511A9A5" w14:textId="77777777" w:rsidR="00C52D85" w:rsidRDefault="00C52D85" w:rsidP="00C52D85">
      <w:pPr>
        <w:pStyle w:val="af6"/>
      </w:pPr>
      <w:r>
        <w:rPr>
          <w:rFonts w:hint="eastAsia"/>
        </w:rPr>
        <w:t>审核人员应通过归口单位或授权机构组织的能力培训与考核，取得《碳管理软件审核员注册证书》。</w:t>
      </w:r>
    </w:p>
    <w:p w14:paraId="41A60452" w14:textId="14C72304" w:rsidR="00C52D85" w:rsidRPr="004B177B" w:rsidRDefault="00C52D85" w:rsidP="004B177B">
      <w:pPr>
        <w:pStyle w:val="af6"/>
        <w:ind w:firstLineChars="0" w:firstLine="0"/>
        <w:jc w:val="both"/>
        <w:outlineLvl w:val="2"/>
        <w:rPr>
          <w:rFonts w:ascii="黑体" w:eastAsia="黑体" w:hAnsi="黑体"/>
          <w:kern w:val="2"/>
          <w:szCs w:val="24"/>
        </w:rPr>
      </w:pPr>
      <w:r w:rsidRPr="004B177B">
        <w:rPr>
          <w:rFonts w:ascii="黑体" w:eastAsia="黑体" w:hAnsi="黑体" w:hint="eastAsia"/>
          <w:kern w:val="2"/>
          <w:szCs w:val="24"/>
        </w:rPr>
        <w:t>9.2.2 能力结构</w:t>
      </w:r>
    </w:p>
    <w:p w14:paraId="19008E7D" w14:textId="77777777" w:rsidR="00C52D85" w:rsidRDefault="00C52D85" w:rsidP="00C52D85">
      <w:pPr>
        <w:pStyle w:val="af6"/>
      </w:pPr>
      <w:r>
        <w:rPr>
          <w:rFonts w:hint="eastAsia"/>
        </w:rPr>
        <w:t>评价组应至少包括：</w:t>
      </w:r>
    </w:p>
    <w:p w14:paraId="45671CF0" w14:textId="77777777" w:rsidR="00C52D85" w:rsidRDefault="00C52D85" w:rsidP="00C52D85">
      <w:pPr>
        <w:pStyle w:val="af6"/>
      </w:pPr>
      <w:r>
        <w:rPr>
          <w:rFonts w:hint="eastAsia"/>
        </w:rPr>
        <w:t>a) 碳核算专家：负责核算模型的标准符合性审核；</w:t>
      </w:r>
    </w:p>
    <w:p w14:paraId="1FCE00A0" w14:textId="77777777" w:rsidR="00C52D85" w:rsidRDefault="00C52D85" w:rsidP="00C52D85">
      <w:pPr>
        <w:pStyle w:val="af6"/>
      </w:pPr>
      <w:r>
        <w:rPr>
          <w:rFonts w:hint="eastAsia"/>
        </w:rPr>
        <w:t>b) 软件与数据专家：负责系统架构、数据接口与安全要求验证；</w:t>
      </w:r>
    </w:p>
    <w:p w14:paraId="3CFAC102" w14:textId="77777777" w:rsidR="00C52D85" w:rsidRDefault="00C52D85" w:rsidP="00C52D85">
      <w:pPr>
        <w:pStyle w:val="af6"/>
      </w:pPr>
      <w:r>
        <w:rPr>
          <w:rFonts w:hint="eastAsia"/>
        </w:rPr>
        <w:t>c) AI算法专家（可选）：负责AI模块算法逻辑、模型透明度与可解释性验证；</w:t>
      </w:r>
    </w:p>
    <w:p w14:paraId="7ACB3D1E" w14:textId="77777777" w:rsidR="00C52D85" w:rsidRDefault="00C52D85" w:rsidP="00C52D85">
      <w:pPr>
        <w:pStyle w:val="af6"/>
      </w:pPr>
      <w:r>
        <w:rPr>
          <w:rFonts w:hint="eastAsia"/>
        </w:rPr>
        <w:t>d) 项目负责人/组长：负责整体审核组织、结果判定与报告签发。</w:t>
      </w:r>
    </w:p>
    <w:p w14:paraId="61F4AE78" w14:textId="36970727" w:rsidR="00C52D85" w:rsidRPr="004B177B" w:rsidRDefault="00C52D85" w:rsidP="004B177B">
      <w:pPr>
        <w:pStyle w:val="af6"/>
        <w:ind w:firstLineChars="0" w:firstLine="0"/>
        <w:jc w:val="both"/>
        <w:outlineLvl w:val="2"/>
        <w:rPr>
          <w:rFonts w:ascii="黑体" w:eastAsia="黑体" w:hAnsi="黑体"/>
          <w:kern w:val="2"/>
          <w:szCs w:val="24"/>
        </w:rPr>
      </w:pPr>
      <w:r w:rsidRPr="004B177B">
        <w:rPr>
          <w:rFonts w:ascii="黑体" w:eastAsia="黑体" w:hAnsi="黑体" w:hint="eastAsia"/>
          <w:kern w:val="2"/>
          <w:szCs w:val="24"/>
        </w:rPr>
        <w:t>9.2.3 培训与持续能力维护</w:t>
      </w:r>
    </w:p>
    <w:p w14:paraId="02D61421" w14:textId="77777777" w:rsidR="00C52D85" w:rsidRDefault="00C52D85" w:rsidP="00C52D85">
      <w:pPr>
        <w:pStyle w:val="af6"/>
      </w:pPr>
      <w:r>
        <w:rPr>
          <w:rFonts w:hint="eastAsia"/>
        </w:rPr>
        <w:t>审核员应至少每两年参加一次标准更新及AI技术培训；</w:t>
      </w:r>
    </w:p>
    <w:p w14:paraId="69CEE3FE" w14:textId="77777777" w:rsidR="00C52D85" w:rsidRDefault="00C52D85" w:rsidP="00C52D85">
      <w:pPr>
        <w:pStyle w:val="af6"/>
      </w:pPr>
      <w:r>
        <w:rPr>
          <w:rFonts w:hint="eastAsia"/>
        </w:rPr>
        <w:t>当碳核算标准或AI算法技术发生重大更新时，应及时完成补充培训与再考核；</w:t>
      </w:r>
    </w:p>
    <w:p w14:paraId="410D7558" w14:textId="77777777" w:rsidR="00C52D85" w:rsidRDefault="00C52D85" w:rsidP="00C52D85">
      <w:pPr>
        <w:pStyle w:val="af6"/>
      </w:pPr>
      <w:r>
        <w:rPr>
          <w:rFonts w:hint="eastAsia"/>
        </w:rPr>
        <w:t>机构应建立审核员绩效与独立性评估机制，定期开展内部见证审核。</w:t>
      </w:r>
    </w:p>
    <w:p w14:paraId="26C03FC9" w14:textId="63515535" w:rsidR="00826076" w:rsidRDefault="00826076">
      <w:pPr>
        <w:widowControl/>
        <w:jc w:val="left"/>
        <w:rPr>
          <w:rFonts w:ascii="宋体"/>
          <w:kern w:val="0"/>
          <w:szCs w:val="20"/>
        </w:rPr>
      </w:pPr>
      <w:r>
        <w:br w:type="page"/>
      </w:r>
    </w:p>
    <w:p w14:paraId="423EC365" w14:textId="51C03BCB" w:rsidR="004C22B8" w:rsidRPr="00BD5701" w:rsidRDefault="00FD452E" w:rsidP="00A607CA">
      <w:pPr>
        <w:pStyle w:val="aff"/>
        <w:spacing w:line="360" w:lineRule="auto"/>
        <w:ind w:firstLineChars="0" w:firstLine="0"/>
        <w:jc w:val="center"/>
        <w:outlineLvl w:val="0"/>
        <w:rPr>
          <w:rFonts w:ascii="黑体" w:eastAsia="黑体" w:hAnsi="黑体"/>
        </w:rPr>
      </w:pPr>
      <w:bookmarkStart w:id="35" w:name="_Toc212471022"/>
      <w:r w:rsidRPr="00BD5701">
        <w:rPr>
          <w:rFonts w:ascii="黑体" w:eastAsia="黑体" w:hAnsi="黑体" w:hint="eastAsia"/>
        </w:rPr>
        <w:lastRenderedPageBreak/>
        <w:t>附 录 A</w:t>
      </w:r>
      <w:r w:rsidR="00C137D8">
        <w:rPr>
          <w:rFonts w:ascii="黑体" w:eastAsia="黑体" w:hAnsi="黑体"/>
        </w:rPr>
        <w:br/>
      </w:r>
      <w:r w:rsidRPr="00BD5701">
        <w:rPr>
          <w:rFonts w:ascii="黑体" w:eastAsia="黑体" w:hAnsi="黑体" w:hint="eastAsia"/>
        </w:rPr>
        <w:t>（规范性）</w:t>
      </w:r>
      <w:r w:rsidR="00C137D8">
        <w:rPr>
          <w:rFonts w:ascii="黑体" w:eastAsia="黑体" w:hAnsi="黑体"/>
        </w:rPr>
        <w:br/>
      </w:r>
      <w:r w:rsidRPr="00BD5701">
        <w:rPr>
          <w:rFonts w:ascii="黑体" w:eastAsia="黑体" w:hAnsi="黑体" w:hint="eastAsia"/>
        </w:rPr>
        <w:t>碳管理软件评分细则</w:t>
      </w:r>
      <w:bookmarkEnd w:id="35"/>
    </w:p>
    <w:tbl>
      <w:tblPr>
        <w:tblStyle w:val="af2"/>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93"/>
        <w:gridCol w:w="1134"/>
        <w:gridCol w:w="1134"/>
        <w:gridCol w:w="708"/>
        <w:gridCol w:w="3686"/>
        <w:gridCol w:w="651"/>
      </w:tblGrid>
      <w:tr w:rsidR="002E0B5F" w14:paraId="727D404B" w14:textId="77777777" w:rsidTr="007C4AC4">
        <w:trPr>
          <w:tblHeader/>
          <w:jc w:val="center"/>
        </w:trPr>
        <w:tc>
          <w:tcPr>
            <w:tcW w:w="8306" w:type="dxa"/>
            <w:gridSpan w:val="6"/>
            <w:tcBorders>
              <w:top w:val="nil"/>
              <w:left w:val="nil"/>
              <w:bottom w:val="single" w:sz="12" w:space="0" w:color="auto"/>
              <w:right w:val="nil"/>
            </w:tcBorders>
          </w:tcPr>
          <w:p w14:paraId="0CE2C3C6" w14:textId="77777777" w:rsidR="002E0B5F" w:rsidRPr="002E0B5F" w:rsidRDefault="002E0B5F" w:rsidP="002E0B5F">
            <w:pPr>
              <w:pStyle w:val="af6"/>
              <w:ind w:firstLineChars="0" w:firstLine="0"/>
              <w:jc w:val="center"/>
              <w:rPr>
                <w:szCs w:val="20"/>
              </w:rPr>
            </w:pPr>
            <w:bookmarkStart w:id="36" w:name="_Hlk212470575"/>
            <w:r w:rsidRPr="002E0B5F">
              <w:rPr>
                <w:rFonts w:hint="eastAsia"/>
                <w:szCs w:val="20"/>
              </w:rPr>
              <w:t>表 A.1  碳管理软件评分细则表</w:t>
            </w:r>
          </w:p>
        </w:tc>
      </w:tr>
      <w:tr w:rsidR="00D64E38" w14:paraId="05E4E06D" w14:textId="77777777" w:rsidTr="00BC716D">
        <w:trPr>
          <w:trHeight w:val="516"/>
          <w:tblHeader/>
          <w:jc w:val="center"/>
        </w:trPr>
        <w:tc>
          <w:tcPr>
            <w:tcW w:w="993" w:type="dxa"/>
            <w:tcBorders>
              <w:bottom w:val="single" w:sz="12" w:space="0" w:color="auto"/>
            </w:tcBorders>
            <w:shd w:val="clear" w:color="auto" w:fill="FFFFFF"/>
            <w:tcMar>
              <w:top w:w="0" w:type="dxa"/>
              <w:left w:w="57" w:type="dxa"/>
              <w:bottom w:w="0" w:type="dxa"/>
              <w:right w:w="57" w:type="dxa"/>
            </w:tcMar>
            <w:vAlign w:val="center"/>
          </w:tcPr>
          <w:p w14:paraId="31DAB5C7" w14:textId="77777777" w:rsidR="00D64E38" w:rsidRDefault="00D64E38" w:rsidP="00BC716D">
            <w:pPr>
              <w:widowControl/>
              <w:snapToGrid w:val="0"/>
              <w:jc w:val="center"/>
              <w:rPr>
                <w:rFonts w:ascii="宋体" w:hAnsi="宋体" w:cs="宋体"/>
              </w:rPr>
            </w:pPr>
            <w:r>
              <w:rPr>
                <w:rFonts w:ascii="宋体" w:hAnsi="宋体" w:cs="宋体" w:hint="eastAsia"/>
                <w:sz w:val="18"/>
                <w:szCs w:val="18"/>
              </w:rPr>
              <w:t>一级指标</w:t>
            </w:r>
          </w:p>
        </w:tc>
        <w:tc>
          <w:tcPr>
            <w:tcW w:w="1134" w:type="dxa"/>
            <w:tcBorders>
              <w:bottom w:val="single" w:sz="12" w:space="0" w:color="auto"/>
            </w:tcBorders>
            <w:shd w:val="clear" w:color="auto" w:fill="FFFFFF"/>
            <w:tcMar>
              <w:top w:w="0" w:type="dxa"/>
              <w:left w:w="57" w:type="dxa"/>
              <w:bottom w:w="0" w:type="dxa"/>
              <w:right w:w="57" w:type="dxa"/>
            </w:tcMar>
            <w:vAlign w:val="center"/>
          </w:tcPr>
          <w:p w14:paraId="2E7C4F76" w14:textId="77777777" w:rsidR="00D64E38" w:rsidRDefault="00D64E38" w:rsidP="00BC716D">
            <w:pPr>
              <w:widowControl/>
              <w:snapToGrid w:val="0"/>
              <w:jc w:val="center"/>
              <w:rPr>
                <w:rFonts w:ascii="宋体" w:hAnsi="宋体" w:cs="宋体"/>
              </w:rPr>
            </w:pPr>
            <w:r>
              <w:rPr>
                <w:rFonts w:ascii="宋体" w:hAnsi="宋体" w:cs="宋体" w:hint="eastAsia"/>
                <w:sz w:val="18"/>
                <w:szCs w:val="18"/>
              </w:rPr>
              <w:t>二级指标</w:t>
            </w:r>
          </w:p>
        </w:tc>
        <w:tc>
          <w:tcPr>
            <w:tcW w:w="1134" w:type="dxa"/>
            <w:tcBorders>
              <w:bottom w:val="single" w:sz="12" w:space="0" w:color="auto"/>
            </w:tcBorders>
            <w:shd w:val="clear" w:color="auto" w:fill="FFFFFF"/>
            <w:tcMar>
              <w:top w:w="0" w:type="dxa"/>
              <w:left w:w="57" w:type="dxa"/>
              <w:bottom w:w="0" w:type="dxa"/>
              <w:right w:w="57" w:type="dxa"/>
            </w:tcMar>
            <w:vAlign w:val="center"/>
          </w:tcPr>
          <w:p w14:paraId="7201363C" w14:textId="77777777" w:rsidR="00D64E38" w:rsidRDefault="00D64E38" w:rsidP="00BC716D">
            <w:pPr>
              <w:widowControl/>
              <w:snapToGrid w:val="0"/>
              <w:jc w:val="center"/>
              <w:rPr>
                <w:rFonts w:ascii="宋体" w:hAnsi="宋体" w:cs="宋体"/>
              </w:rPr>
            </w:pPr>
            <w:r>
              <w:rPr>
                <w:rFonts w:ascii="宋体" w:hAnsi="宋体" w:cs="宋体" w:hint="eastAsia"/>
                <w:sz w:val="18"/>
                <w:szCs w:val="18"/>
              </w:rPr>
              <w:t>三级指标</w:t>
            </w:r>
          </w:p>
        </w:tc>
        <w:tc>
          <w:tcPr>
            <w:tcW w:w="708" w:type="dxa"/>
            <w:tcBorders>
              <w:bottom w:val="single" w:sz="12" w:space="0" w:color="auto"/>
            </w:tcBorders>
            <w:shd w:val="clear" w:color="auto" w:fill="FFFFFF"/>
            <w:tcMar>
              <w:top w:w="0" w:type="dxa"/>
              <w:left w:w="57" w:type="dxa"/>
              <w:bottom w:w="0" w:type="dxa"/>
              <w:right w:w="57" w:type="dxa"/>
            </w:tcMar>
            <w:vAlign w:val="center"/>
          </w:tcPr>
          <w:p w14:paraId="338A89DE" w14:textId="77777777" w:rsidR="00D64E38" w:rsidRDefault="00D64E38" w:rsidP="00BC716D">
            <w:pPr>
              <w:widowControl/>
              <w:snapToGrid w:val="0"/>
              <w:jc w:val="center"/>
              <w:rPr>
                <w:rFonts w:ascii="宋体" w:hAnsi="宋体" w:cs="宋体"/>
              </w:rPr>
            </w:pPr>
            <w:r>
              <w:rPr>
                <w:rFonts w:ascii="宋体" w:hAnsi="宋体" w:cs="宋体" w:hint="eastAsia"/>
                <w:sz w:val="18"/>
                <w:szCs w:val="18"/>
              </w:rPr>
              <w:t>指标类型</w:t>
            </w:r>
          </w:p>
        </w:tc>
        <w:tc>
          <w:tcPr>
            <w:tcW w:w="3686" w:type="dxa"/>
            <w:tcBorders>
              <w:bottom w:val="single" w:sz="12" w:space="0" w:color="auto"/>
            </w:tcBorders>
            <w:shd w:val="clear" w:color="auto" w:fill="FFFFFF"/>
            <w:tcMar>
              <w:top w:w="0" w:type="dxa"/>
              <w:left w:w="57" w:type="dxa"/>
              <w:bottom w:w="0" w:type="dxa"/>
              <w:right w:w="57" w:type="dxa"/>
            </w:tcMar>
            <w:vAlign w:val="center"/>
          </w:tcPr>
          <w:p w14:paraId="64D7DD0B" w14:textId="77777777" w:rsidR="00D64E38" w:rsidRDefault="00D64E38" w:rsidP="00BC716D">
            <w:pPr>
              <w:widowControl/>
              <w:snapToGrid w:val="0"/>
              <w:jc w:val="center"/>
              <w:rPr>
                <w:rFonts w:ascii="宋体" w:hAnsi="宋体" w:cs="宋体"/>
              </w:rPr>
            </w:pPr>
            <w:r>
              <w:rPr>
                <w:rFonts w:ascii="宋体" w:hAnsi="宋体" w:cs="宋体" w:hint="eastAsia"/>
                <w:sz w:val="18"/>
                <w:szCs w:val="18"/>
              </w:rPr>
              <w:t>评分细则</w:t>
            </w:r>
          </w:p>
        </w:tc>
        <w:tc>
          <w:tcPr>
            <w:tcW w:w="651" w:type="dxa"/>
            <w:tcBorders>
              <w:bottom w:val="single" w:sz="12" w:space="0" w:color="auto"/>
            </w:tcBorders>
            <w:shd w:val="clear" w:color="auto" w:fill="FFFFFF"/>
            <w:tcMar>
              <w:top w:w="0" w:type="dxa"/>
              <w:left w:w="57" w:type="dxa"/>
              <w:bottom w:w="0" w:type="dxa"/>
              <w:right w:w="57" w:type="dxa"/>
            </w:tcMar>
            <w:vAlign w:val="center"/>
          </w:tcPr>
          <w:p w14:paraId="4847CF34" w14:textId="77777777" w:rsidR="00D64E38" w:rsidRDefault="00D64E38" w:rsidP="00BC716D">
            <w:pPr>
              <w:widowControl/>
              <w:snapToGrid w:val="0"/>
              <w:jc w:val="center"/>
              <w:rPr>
                <w:rFonts w:ascii="宋体" w:hAnsi="宋体" w:cs="宋体"/>
              </w:rPr>
            </w:pPr>
            <w:r>
              <w:rPr>
                <w:rFonts w:ascii="宋体" w:hAnsi="宋体" w:cs="宋体" w:hint="eastAsia"/>
                <w:sz w:val="18"/>
                <w:szCs w:val="18"/>
              </w:rPr>
              <w:t>分值</w:t>
            </w:r>
          </w:p>
        </w:tc>
      </w:tr>
      <w:tr w:rsidR="002E0B5F" w14:paraId="0CFFE83B" w14:textId="77777777" w:rsidTr="007C4AC4">
        <w:trPr>
          <w:trHeight w:val="1237"/>
          <w:jc w:val="center"/>
        </w:trPr>
        <w:tc>
          <w:tcPr>
            <w:tcW w:w="993" w:type="dxa"/>
            <w:vMerge w:val="restart"/>
            <w:shd w:val="clear" w:color="auto" w:fill="FFFFFF"/>
            <w:tcMar>
              <w:top w:w="0" w:type="dxa"/>
              <w:left w:w="57" w:type="dxa"/>
              <w:bottom w:w="0" w:type="dxa"/>
              <w:right w:w="57" w:type="dxa"/>
            </w:tcMar>
            <w:vAlign w:val="center"/>
          </w:tcPr>
          <w:p w14:paraId="205BD5BD" w14:textId="77777777" w:rsidR="002E0B5F" w:rsidRDefault="002E0B5F" w:rsidP="007A1389">
            <w:pPr>
              <w:widowControl/>
              <w:snapToGrid w:val="0"/>
              <w:rPr>
                <w:rFonts w:ascii="宋体" w:hAnsi="宋体" w:cs="宋体"/>
              </w:rPr>
            </w:pPr>
            <w:r>
              <w:rPr>
                <w:rFonts w:ascii="宋体" w:hAnsi="宋体" w:cs="宋体" w:hint="eastAsia"/>
                <w:sz w:val="18"/>
                <w:szCs w:val="18"/>
              </w:rPr>
              <w:t>业务应用</w:t>
            </w:r>
            <w:r>
              <w:rPr>
                <w:rFonts w:ascii="宋体" w:hAnsi="宋体" w:cs="宋体" w:hint="eastAsia"/>
                <w:sz w:val="18"/>
                <w:szCs w:val="18"/>
              </w:rPr>
              <w:t> </w:t>
            </w:r>
          </w:p>
        </w:tc>
        <w:tc>
          <w:tcPr>
            <w:tcW w:w="1134" w:type="dxa"/>
            <w:vMerge w:val="restart"/>
            <w:shd w:val="clear" w:color="auto" w:fill="FFFFFF"/>
            <w:tcMar>
              <w:top w:w="0" w:type="dxa"/>
              <w:left w:w="57" w:type="dxa"/>
              <w:bottom w:w="0" w:type="dxa"/>
              <w:right w:w="57" w:type="dxa"/>
            </w:tcMar>
            <w:vAlign w:val="center"/>
          </w:tcPr>
          <w:p w14:paraId="7E23894D" w14:textId="77777777" w:rsidR="002E0B5F" w:rsidRDefault="002E0B5F" w:rsidP="007A1389">
            <w:pPr>
              <w:widowControl/>
              <w:snapToGrid w:val="0"/>
              <w:rPr>
                <w:rFonts w:ascii="宋体" w:hAnsi="宋体" w:cs="宋体"/>
              </w:rPr>
            </w:pPr>
            <w:r>
              <w:rPr>
                <w:rFonts w:ascii="宋体" w:hAnsi="宋体" w:cs="宋体" w:hint="eastAsia"/>
                <w:sz w:val="18"/>
                <w:szCs w:val="18"/>
              </w:rPr>
              <w:t>碳排放量化</w:t>
            </w:r>
            <w:r>
              <w:rPr>
                <w:rFonts w:ascii="宋体" w:hAnsi="宋体" w:cs="宋体" w:hint="eastAsia"/>
                <w:sz w:val="18"/>
                <w:szCs w:val="18"/>
              </w:rPr>
              <w:t> </w:t>
            </w:r>
          </w:p>
        </w:tc>
        <w:tc>
          <w:tcPr>
            <w:tcW w:w="1134" w:type="dxa"/>
            <w:shd w:val="clear" w:color="auto" w:fill="FFFFFF"/>
            <w:tcMar>
              <w:top w:w="0" w:type="dxa"/>
              <w:left w:w="57" w:type="dxa"/>
              <w:bottom w:w="0" w:type="dxa"/>
              <w:right w:w="57" w:type="dxa"/>
            </w:tcMar>
            <w:vAlign w:val="center"/>
          </w:tcPr>
          <w:p w14:paraId="3457576B" w14:textId="77777777" w:rsidR="002E0B5F" w:rsidRDefault="002E0B5F" w:rsidP="007A1389">
            <w:pPr>
              <w:widowControl/>
              <w:snapToGrid w:val="0"/>
              <w:rPr>
                <w:rFonts w:ascii="宋体" w:hAnsi="宋体" w:cs="宋体"/>
              </w:rPr>
            </w:pPr>
            <w:r>
              <w:rPr>
                <w:rFonts w:ascii="宋体" w:hAnsi="宋体" w:cs="宋体" w:hint="eastAsia"/>
                <w:sz w:val="18"/>
                <w:szCs w:val="18"/>
              </w:rPr>
              <w:t>组织碳排放核算</w:t>
            </w:r>
          </w:p>
        </w:tc>
        <w:tc>
          <w:tcPr>
            <w:tcW w:w="708" w:type="dxa"/>
            <w:shd w:val="clear" w:color="auto" w:fill="FFFFFF"/>
            <w:tcMar>
              <w:top w:w="0" w:type="dxa"/>
              <w:left w:w="57" w:type="dxa"/>
              <w:bottom w:w="0" w:type="dxa"/>
              <w:right w:w="57" w:type="dxa"/>
            </w:tcMar>
            <w:vAlign w:val="center"/>
          </w:tcPr>
          <w:p w14:paraId="15C174DF" w14:textId="77777777" w:rsidR="002E0B5F" w:rsidRDefault="002E0B5F" w:rsidP="007A1389">
            <w:pPr>
              <w:widowControl/>
              <w:snapToGrid w:val="0"/>
              <w:rPr>
                <w:rFonts w:ascii="宋体" w:hAnsi="宋体" w:cs="宋体"/>
              </w:rPr>
            </w:pPr>
            <w:r>
              <w:rPr>
                <w:rFonts w:ascii="宋体" w:hAnsi="宋体" w:cs="宋体" w:hint="eastAsia"/>
                <w:sz w:val="18"/>
                <w:szCs w:val="18"/>
              </w:rPr>
              <w:t>控制项</w:t>
            </w:r>
          </w:p>
        </w:tc>
        <w:tc>
          <w:tcPr>
            <w:tcW w:w="3686" w:type="dxa"/>
            <w:shd w:val="clear" w:color="auto" w:fill="FFFFFF"/>
            <w:tcMar>
              <w:top w:w="0" w:type="dxa"/>
              <w:left w:w="57" w:type="dxa"/>
              <w:bottom w:w="0" w:type="dxa"/>
              <w:right w:w="57" w:type="dxa"/>
            </w:tcMar>
            <w:vAlign w:val="center"/>
          </w:tcPr>
          <w:p w14:paraId="39AD500D" w14:textId="77777777" w:rsidR="002E0B5F" w:rsidRDefault="002E0B5F" w:rsidP="007A1389">
            <w:pPr>
              <w:widowControl/>
              <w:snapToGrid w:val="0"/>
              <w:rPr>
                <w:rFonts w:ascii="宋体" w:hAnsi="宋体" w:cs="宋体"/>
              </w:rPr>
            </w:pPr>
            <w:r>
              <w:rPr>
                <w:rFonts w:ascii="宋体" w:hAnsi="宋体" w:cs="宋体" w:hint="eastAsia"/>
                <w:sz w:val="18"/>
                <w:szCs w:val="18"/>
              </w:rPr>
              <w:t>模型设计根据应用场景，符合ISO 14064系列标准，温室气体排放核算与报告要求（GB/T32151）系列国家标准、生态环境部《企业温室气体排放核算与报告指南》或相关行业碳排放核算国家标准、行业标准等要求，计算结果经第三方验证准确无误，视为满足控制项要求。</w:t>
            </w:r>
          </w:p>
        </w:tc>
        <w:tc>
          <w:tcPr>
            <w:tcW w:w="651" w:type="dxa"/>
            <w:shd w:val="clear" w:color="auto" w:fill="FFFFFF"/>
            <w:tcMar>
              <w:top w:w="0" w:type="dxa"/>
              <w:left w:w="57" w:type="dxa"/>
              <w:bottom w:w="0" w:type="dxa"/>
              <w:right w:w="57" w:type="dxa"/>
            </w:tcMar>
            <w:vAlign w:val="center"/>
          </w:tcPr>
          <w:p w14:paraId="48E4CFAC" w14:textId="77777777" w:rsidR="002E0B5F" w:rsidRDefault="002E0B5F" w:rsidP="007A1389">
            <w:pPr>
              <w:widowControl/>
              <w:snapToGrid w:val="0"/>
              <w:rPr>
                <w:rFonts w:ascii="宋体" w:hAnsi="宋体" w:cs="宋体"/>
              </w:rPr>
            </w:pPr>
            <w:r w:rsidRPr="00425C88">
              <w:rPr>
                <w:rFonts w:ascii="宋体" w:hAnsi="宋体" w:cs="宋体" w:hint="eastAsia"/>
                <w:sz w:val="18"/>
                <w:szCs w:val="18"/>
              </w:rPr>
              <w:t>通过/不通过</w:t>
            </w:r>
          </w:p>
        </w:tc>
      </w:tr>
      <w:tr w:rsidR="002E0B5F" w14:paraId="1FB895C3" w14:textId="77777777" w:rsidTr="007C4AC4">
        <w:trPr>
          <w:trHeight w:val="987"/>
          <w:jc w:val="center"/>
        </w:trPr>
        <w:tc>
          <w:tcPr>
            <w:tcW w:w="993" w:type="dxa"/>
            <w:vMerge/>
            <w:shd w:val="clear" w:color="auto" w:fill="FFFFFF"/>
            <w:tcMar>
              <w:top w:w="0" w:type="dxa"/>
              <w:left w:w="57" w:type="dxa"/>
              <w:bottom w:w="0" w:type="dxa"/>
              <w:right w:w="57" w:type="dxa"/>
            </w:tcMar>
            <w:vAlign w:val="center"/>
          </w:tcPr>
          <w:p w14:paraId="507CE4BE" w14:textId="77777777" w:rsidR="002E0B5F" w:rsidRDefault="002E0B5F" w:rsidP="007A1389"/>
        </w:tc>
        <w:tc>
          <w:tcPr>
            <w:tcW w:w="1134" w:type="dxa"/>
            <w:vMerge/>
            <w:shd w:val="clear" w:color="auto" w:fill="FFFFFF"/>
            <w:tcMar>
              <w:top w:w="0" w:type="dxa"/>
              <w:left w:w="57" w:type="dxa"/>
              <w:bottom w:w="0" w:type="dxa"/>
              <w:right w:w="57" w:type="dxa"/>
            </w:tcMar>
            <w:vAlign w:val="center"/>
          </w:tcPr>
          <w:p w14:paraId="62602789" w14:textId="77777777" w:rsidR="002E0B5F" w:rsidRDefault="002E0B5F" w:rsidP="007A1389"/>
        </w:tc>
        <w:tc>
          <w:tcPr>
            <w:tcW w:w="1134" w:type="dxa"/>
            <w:shd w:val="clear" w:color="auto" w:fill="FFFFFF"/>
            <w:tcMar>
              <w:top w:w="0" w:type="dxa"/>
              <w:left w:w="57" w:type="dxa"/>
              <w:bottom w:w="0" w:type="dxa"/>
              <w:right w:w="57" w:type="dxa"/>
            </w:tcMar>
            <w:vAlign w:val="center"/>
          </w:tcPr>
          <w:p w14:paraId="1DD99CCC" w14:textId="77777777" w:rsidR="002E0B5F" w:rsidRDefault="002E0B5F" w:rsidP="007A1389">
            <w:pPr>
              <w:widowControl/>
              <w:snapToGrid w:val="0"/>
              <w:rPr>
                <w:rFonts w:ascii="宋体" w:hAnsi="宋体" w:cs="宋体"/>
              </w:rPr>
            </w:pPr>
            <w:r>
              <w:rPr>
                <w:rFonts w:ascii="宋体" w:hAnsi="宋体" w:cs="宋体" w:hint="eastAsia"/>
                <w:sz w:val="18"/>
                <w:szCs w:val="18"/>
              </w:rPr>
              <w:t>产品碳排放核算</w:t>
            </w:r>
          </w:p>
        </w:tc>
        <w:tc>
          <w:tcPr>
            <w:tcW w:w="708" w:type="dxa"/>
            <w:shd w:val="clear" w:color="auto" w:fill="FFFFFF"/>
            <w:tcMar>
              <w:top w:w="0" w:type="dxa"/>
              <w:left w:w="57" w:type="dxa"/>
              <w:bottom w:w="0" w:type="dxa"/>
              <w:right w:w="57" w:type="dxa"/>
            </w:tcMar>
            <w:vAlign w:val="center"/>
          </w:tcPr>
          <w:p w14:paraId="4060F269" w14:textId="77777777" w:rsidR="002E0B5F" w:rsidRDefault="002E0B5F" w:rsidP="007A1389">
            <w:pPr>
              <w:widowControl/>
              <w:snapToGrid w:val="0"/>
              <w:rPr>
                <w:rFonts w:ascii="宋体" w:hAnsi="宋体" w:cs="宋体"/>
              </w:rPr>
            </w:pPr>
            <w:r>
              <w:rPr>
                <w:rFonts w:ascii="宋体" w:hAnsi="宋体" w:cs="宋体" w:hint="eastAsia"/>
                <w:sz w:val="18"/>
                <w:szCs w:val="18"/>
              </w:rPr>
              <w:t>控制项</w:t>
            </w:r>
          </w:p>
        </w:tc>
        <w:tc>
          <w:tcPr>
            <w:tcW w:w="3686" w:type="dxa"/>
            <w:shd w:val="clear" w:color="auto" w:fill="FFFFFF"/>
            <w:tcMar>
              <w:top w:w="0" w:type="dxa"/>
              <w:left w:w="57" w:type="dxa"/>
              <w:bottom w:w="0" w:type="dxa"/>
              <w:right w:w="57" w:type="dxa"/>
            </w:tcMar>
            <w:vAlign w:val="center"/>
          </w:tcPr>
          <w:p w14:paraId="624077BD" w14:textId="77777777" w:rsidR="002E0B5F" w:rsidRDefault="002E0B5F" w:rsidP="007A1389">
            <w:pPr>
              <w:widowControl/>
              <w:snapToGrid w:val="0"/>
              <w:rPr>
                <w:rFonts w:ascii="宋体" w:hAnsi="宋体" w:cs="宋体"/>
              </w:rPr>
            </w:pPr>
            <w:r>
              <w:rPr>
                <w:rFonts w:ascii="宋体" w:hAnsi="宋体" w:cs="宋体" w:hint="eastAsia"/>
                <w:sz w:val="18"/>
                <w:szCs w:val="18"/>
              </w:rPr>
              <w:t>模型设计符合相关国际规范，符合ISO 14067，符合《温室气体产品碳足迹量化要求和指南》（GB/T 24067）及对应细分产品碳足迹核算规则标准，计算结果经第三方验证准确无误，视为满足控制项要求。</w:t>
            </w:r>
          </w:p>
        </w:tc>
        <w:tc>
          <w:tcPr>
            <w:tcW w:w="651" w:type="dxa"/>
            <w:shd w:val="clear" w:color="auto" w:fill="FFFFFF"/>
            <w:tcMar>
              <w:top w:w="0" w:type="dxa"/>
              <w:left w:w="57" w:type="dxa"/>
              <w:bottom w:w="0" w:type="dxa"/>
              <w:right w:w="57" w:type="dxa"/>
            </w:tcMar>
          </w:tcPr>
          <w:p w14:paraId="5E3E8671" w14:textId="77777777" w:rsidR="002E0B5F" w:rsidRDefault="002E0B5F" w:rsidP="007A1389">
            <w:pPr>
              <w:widowControl/>
              <w:snapToGrid w:val="0"/>
              <w:rPr>
                <w:rFonts w:ascii="宋体" w:hAnsi="宋体" w:cs="宋体"/>
              </w:rPr>
            </w:pPr>
            <w:r w:rsidRPr="00A56D57">
              <w:rPr>
                <w:rFonts w:ascii="宋体" w:hAnsi="宋体" w:cs="宋体" w:hint="eastAsia"/>
                <w:sz w:val="18"/>
                <w:szCs w:val="18"/>
              </w:rPr>
              <w:t>通过/不通过</w:t>
            </w:r>
          </w:p>
        </w:tc>
      </w:tr>
      <w:tr w:rsidR="002E0B5F" w14:paraId="23FC966E" w14:textId="77777777" w:rsidTr="007C4AC4">
        <w:trPr>
          <w:trHeight w:val="1237"/>
          <w:jc w:val="center"/>
        </w:trPr>
        <w:tc>
          <w:tcPr>
            <w:tcW w:w="993" w:type="dxa"/>
            <w:vMerge/>
            <w:shd w:val="clear" w:color="auto" w:fill="FFFFFF"/>
            <w:tcMar>
              <w:top w:w="0" w:type="dxa"/>
              <w:left w:w="57" w:type="dxa"/>
              <w:bottom w:w="0" w:type="dxa"/>
              <w:right w:w="57" w:type="dxa"/>
            </w:tcMar>
            <w:vAlign w:val="center"/>
          </w:tcPr>
          <w:p w14:paraId="07562539" w14:textId="77777777" w:rsidR="002E0B5F" w:rsidRDefault="002E0B5F" w:rsidP="007A1389"/>
        </w:tc>
        <w:tc>
          <w:tcPr>
            <w:tcW w:w="1134" w:type="dxa"/>
            <w:vMerge/>
            <w:shd w:val="clear" w:color="auto" w:fill="FFFFFF"/>
            <w:tcMar>
              <w:top w:w="0" w:type="dxa"/>
              <w:left w:w="57" w:type="dxa"/>
              <w:bottom w:w="0" w:type="dxa"/>
              <w:right w:w="57" w:type="dxa"/>
            </w:tcMar>
            <w:vAlign w:val="center"/>
          </w:tcPr>
          <w:p w14:paraId="0EDEA4D9" w14:textId="77777777" w:rsidR="002E0B5F" w:rsidRDefault="002E0B5F" w:rsidP="007A1389"/>
        </w:tc>
        <w:tc>
          <w:tcPr>
            <w:tcW w:w="1134" w:type="dxa"/>
            <w:shd w:val="clear" w:color="auto" w:fill="FFFFFF"/>
            <w:tcMar>
              <w:top w:w="0" w:type="dxa"/>
              <w:left w:w="57" w:type="dxa"/>
              <w:bottom w:w="0" w:type="dxa"/>
              <w:right w:w="57" w:type="dxa"/>
            </w:tcMar>
            <w:vAlign w:val="center"/>
          </w:tcPr>
          <w:p w14:paraId="0E66C199" w14:textId="77777777" w:rsidR="002E0B5F" w:rsidRDefault="002E0B5F" w:rsidP="007A1389">
            <w:pPr>
              <w:widowControl/>
              <w:snapToGrid w:val="0"/>
              <w:rPr>
                <w:rFonts w:ascii="宋体" w:hAnsi="宋体" w:cs="宋体"/>
              </w:rPr>
            </w:pPr>
            <w:r>
              <w:rPr>
                <w:rFonts w:ascii="宋体" w:hAnsi="宋体" w:cs="宋体" w:hint="eastAsia"/>
                <w:sz w:val="18"/>
                <w:szCs w:val="18"/>
              </w:rPr>
              <w:t>物流运输碳排放核算</w:t>
            </w:r>
          </w:p>
        </w:tc>
        <w:tc>
          <w:tcPr>
            <w:tcW w:w="708" w:type="dxa"/>
            <w:shd w:val="clear" w:color="auto" w:fill="FFFFFF"/>
            <w:tcMar>
              <w:top w:w="0" w:type="dxa"/>
              <w:left w:w="57" w:type="dxa"/>
              <w:bottom w:w="0" w:type="dxa"/>
              <w:right w:w="57" w:type="dxa"/>
            </w:tcMar>
            <w:vAlign w:val="center"/>
          </w:tcPr>
          <w:p w14:paraId="171DB6DE" w14:textId="77777777" w:rsidR="002E0B5F" w:rsidRDefault="002E0B5F" w:rsidP="007A1389">
            <w:pPr>
              <w:widowControl/>
              <w:snapToGrid w:val="0"/>
              <w:rPr>
                <w:rFonts w:ascii="宋体" w:hAnsi="宋体" w:cs="宋体"/>
              </w:rPr>
            </w:pPr>
            <w:r>
              <w:rPr>
                <w:rFonts w:ascii="宋体" w:hAnsi="宋体" w:cs="宋体" w:hint="eastAsia"/>
                <w:sz w:val="18"/>
                <w:szCs w:val="18"/>
              </w:rPr>
              <w:t>控制项</w:t>
            </w:r>
          </w:p>
        </w:tc>
        <w:tc>
          <w:tcPr>
            <w:tcW w:w="3686" w:type="dxa"/>
            <w:shd w:val="clear" w:color="auto" w:fill="FFFFFF"/>
            <w:tcMar>
              <w:top w:w="0" w:type="dxa"/>
              <w:left w:w="57" w:type="dxa"/>
              <w:bottom w:w="0" w:type="dxa"/>
              <w:right w:w="57" w:type="dxa"/>
            </w:tcMar>
            <w:vAlign w:val="center"/>
          </w:tcPr>
          <w:p w14:paraId="69FD2389" w14:textId="77777777" w:rsidR="002E0B5F" w:rsidRDefault="002E0B5F" w:rsidP="007A1389">
            <w:pPr>
              <w:widowControl/>
              <w:snapToGrid w:val="0"/>
              <w:rPr>
                <w:rFonts w:ascii="宋体" w:hAnsi="宋体" w:cs="宋体"/>
              </w:rPr>
            </w:pPr>
            <w:r>
              <w:rPr>
                <w:rFonts w:ascii="宋体" w:hAnsi="宋体" w:cs="宋体" w:hint="eastAsia"/>
                <w:sz w:val="18"/>
                <w:szCs w:val="18"/>
              </w:rPr>
              <w:t>模型设计符合GLEC框架《全球物流排放委员会：物流排放核算与报告框架》，ISO14083:2023《温室气体 运输链运营产生的温室气体排放量的量化和报告》或等效国内外标准核算规则，计算结果经第三方验证准确无误，视为满足控制项要求。</w:t>
            </w:r>
          </w:p>
        </w:tc>
        <w:tc>
          <w:tcPr>
            <w:tcW w:w="651" w:type="dxa"/>
            <w:shd w:val="clear" w:color="auto" w:fill="FFFFFF"/>
            <w:tcMar>
              <w:top w:w="0" w:type="dxa"/>
              <w:left w:w="57" w:type="dxa"/>
              <w:bottom w:w="0" w:type="dxa"/>
              <w:right w:w="57" w:type="dxa"/>
            </w:tcMar>
          </w:tcPr>
          <w:p w14:paraId="2F492426" w14:textId="77777777" w:rsidR="002E0B5F" w:rsidRDefault="002E0B5F" w:rsidP="007A1389">
            <w:pPr>
              <w:widowControl/>
              <w:snapToGrid w:val="0"/>
              <w:rPr>
                <w:rFonts w:ascii="宋体" w:hAnsi="宋体" w:cs="宋体"/>
              </w:rPr>
            </w:pPr>
            <w:r w:rsidRPr="00A56D57">
              <w:rPr>
                <w:rFonts w:ascii="宋体" w:hAnsi="宋体" w:cs="宋体" w:hint="eastAsia"/>
                <w:sz w:val="18"/>
                <w:szCs w:val="18"/>
              </w:rPr>
              <w:t>通过/不通过</w:t>
            </w:r>
          </w:p>
        </w:tc>
      </w:tr>
      <w:tr w:rsidR="002E0B5F" w14:paraId="03F9D16F" w14:textId="77777777" w:rsidTr="007C4AC4">
        <w:trPr>
          <w:trHeight w:val="752"/>
          <w:jc w:val="center"/>
        </w:trPr>
        <w:tc>
          <w:tcPr>
            <w:tcW w:w="993" w:type="dxa"/>
            <w:vMerge/>
            <w:shd w:val="clear" w:color="auto" w:fill="FFFFFF"/>
            <w:tcMar>
              <w:top w:w="0" w:type="dxa"/>
              <w:left w:w="57" w:type="dxa"/>
              <w:bottom w:w="0" w:type="dxa"/>
              <w:right w:w="57" w:type="dxa"/>
            </w:tcMar>
            <w:vAlign w:val="center"/>
          </w:tcPr>
          <w:p w14:paraId="2C23BE86" w14:textId="77777777" w:rsidR="002E0B5F" w:rsidRDefault="002E0B5F" w:rsidP="007A1389"/>
        </w:tc>
        <w:tc>
          <w:tcPr>
            <w:tcW w:w="1134" w:type="dxa"/>
            <w:vMerge w:val="restart"/>
            <w:shd w:val="clear" w:color="auto" w:fill="FFFFFF"/>
            <w:tcMar>
              <w:top w:w="0" w:type="dxa"/>
              <w:left w:w="57" w:type="dxa"/>
              <w:bottom w:w="0" w:type="dxa"/>
              <w:right w:w="57" w:type="dxa"/>
            </w:tcMar>
            <w:vAlign w:val="center"/>
          </w:tcPr>
          <w:p w14:paraId="7250D5DF" w14:textId="77777777" w:rsidR="002E0B5F" w:rsidRDefault="002E0B5F" w:rsidP="007A1389">
            <w:pPr>
              <w:widowControl/>
              <w:snapToGrid w:val="0"/>
              <w:rPr>
                <w:rFonts w:ascii="宋体" w:hAnsi="宋体" w:cs="宋体"/>
              </w:rPr>
            </w:pPr>
            <w:r>
              <w:rPr>
                <w:rFonts w:ascii="宋体" w:hAnsi="宋体" w:cs="宋体" w:hint="eastAsia"/>
                <w:sz w:val="18"/>
                <w:szCs w:val="18"/>
              </w:rPr>
              <w:t>碳排放管理</w:t>
            </w:r>
            <w:r>
              <w:rPr>
                <w:rFonts w:ascii="宋体" w:hAnsi="宋体" w:cs="宋体" w:hint="eastAsia"/>
                <w:sz w:val="18"/>
                <w:szCs w:val="18"/>
              </w:rPr>
              <w:t> </w:t>
            </w:r>
          </w:p>
        </w:tc>
        <w:tc>
          <w:tcPr>
            <w:tcW w:w="1134" w:type="dxa"/>
            <w:shd w:val="clear" w:color="auto" w:fill="FFFFFF"/>
            <w:tcMar>
              <w:top w:w="0" w:type="dxa"/>
              <w:left w:w="57" w:type="dxa"/>
              <w:bottom w:w="0" w:type="dxa"/>
              <w:right w:w="57" w:type="dxa"/>
            </w:tcMar>
            <w:vAlign w:val="center"/>
          </w:tcPr>
          <w:p w14:paraId="2229B8E2" w14:textId="77777777" w:rsidR="002E0B5F" w:rsidRDefault="002E0B5F" w:rsidP="007A1389">
            <w:pPr>
              <w:widowControl/>
              <w:snapToGrid w:val="0"/>
              <w:rPr>
                <w:rFonts w:ascii="宋体" w:hAnsi="宋体" w:cs="宋体"/>
              </w:rPr>
            </w:pPr>
            <w:r>
              <w:rPr>
                <w:rFonts w:ascii="宋体" w:hAnsi="宋体" w:cs="宋体" w:hint="eastAsia"/>
                <w:sz w:val="18"/>
                <w:szCs w:val="18"/>
              </w:rPr>
              <w:t>碳流分析</w:t>
            </w:r>
          </w:p>
        </w:tc>
        <w:tc>
          <w:tcPr>
            <w:tcW w:w="708" w:type="dxa"/>
            <w:shd w:val="clear" w:color="auto" w:fill="FFFFFF"/>
            <w:tcMar>
              <w:top w:w="0" w:type="dxa"/>
              <w:left w:w="57" w:type="dxa"/>
              <w:bottom w:w="0" w:type="dxa"/>
              <w:right w:w="57" w:type="dxa"/>
            </w:tcMar>
            <w:vAlign w:val="center"/>
          </w:tcPr>
          <w:p w14:paraId="35A68D18" w14:textId="77777777" w:rsidR="002E0B5F" w:rsidRDefault="002E0B5F" w:rsidP="007A1389">
            <w:pPr>
              <w:widowControl/>
              <w:snapToGrid w:val="0"/>
              <w:rPr>
                <w:rFonts w:ascii="宋体" w:hAnsi="宋体" w:cs="宋体"/>
              </w:rPr>
            </w:pPr>
            <w:r>
              <w:rPr>
                <w:rFonts w:ascii="宋体" w:hAnsi="宋体" w:cs="宋体" w:hint="eastAsia"/>
                <w:sz w:val="18"/>
                <w:szCs w:val="18"/>
              </w:rPr>
              <w:t>得分项</w:t>
            </w:r>
          </w:p>
        </w:tc>
        <w:tc>
          <w:tcPr>
            <w:tcW w:w="3686" w:type="dxa"/>
            <w:shd w:val="clear" w:color="auto" w:fill="FFFFFF"/>
            <w:tcMar>
              <w:top w:w="0" w:type="dxa"/>
              <w:left w:w="57" w:type="dxa"/>
              <w:bottom w:w="0" w:type="dxa"/>
              <w:right w:w="57" w:type="dxa"/>
            </w:tcMar>
            <w:vAlign w:val="center"/>
          </w:tcPr>
          <w:p w14:paraId="517FA723" w14:textId="77777777" w:rsidR="002E0B5F" w:rsidRDefault="002E0B5F" w:rsidP="007A1389">
            <w:pPr>
              <w:widowControl/>
              <w:snapToGrid w:val="0"/>
              <w:rPr>
                <w:rFonts w:ascii="宋体" w:hAnsi="宋体" w:cs="宋体"/>
              </w:rPr>
            </w:pPr>
            <w:r>
              <w:rPr>
                <w:rFonts w:ascii="宋体" w:hAnsi="宋体" w:cs="宋体" w:hint="eastAsia"/>
                <w:sz w:val="18"/>
                <w:szCs w:val="18"/>
              </w:rPr>
              <w:t>支持基于碳排放数据开展全过程碳流可视化建模及展示，得4分；</w:t>
            </w:r>
          </w:p>
          <w:p w14:paraId="293BC641" w14:textId="77777777" w:rsidR="002E0B5F" w:rsidRDefault="002E0B5F" w:rsidP="007A1389">
            <w:pPr>
              <w:widowControl/>
              <w:snapToGrid w:val="0"/>
              <w:rPr>
                <w:rFonts w:ascii="宋体" w:hAnsi="宋体" w:cs="宋体"/>
              </w:rPr>
            </w:pPr>
            <w:r>
              <w:rPr>
                <w:rFonts w:ascii="宋体" w:hAnsi="宋体" w:cs="宋体" w:hint="eastAsia"/>
                <w:sz w:val="18"/>
                <w:szCs w:val="18"/>
              </w:rPr>
              <w:t>不支持该功能，得0分。</w:t>
            </w:r>
          </w:p>
        </w:tc>
        <w:tc>
          <w:tcPr>
            <w:tcW w:w="651" w:type="dxa"/>
            <w:shd w:val="clear" w:color="auto" w:fill="FFFFFF"/>
            <w:tcMar>
              <w:top w:w="0" w:type="dxa"/>
              <w:left w:w="57" w:type="dxa"/>
              <w:bottom w:w="0" w:type="dxa"/>
              <w:right w:w="57" w:type="dxa"/>
            </w:tcMar>
            <w:vAlign w:val="center"/>
          </w:tcPr>
          <w:p w14:paraId="75316B99" w14:textId="77777777" w:rsidR="002E0B5F" w:rsidRDefault="002E0B5F" w:rsidP="007A1389">
            <w:pPr>
              <w:widowControl/>
              <w:snapToGrid w:val="0"/>
              <w:rPr>
                <w:rFonts w:ascii="宋体" w:hAnsi="宋体" w:cs="宋体"/>
              </w:rPr>
            </w:pPr>
            <w:r>
              <w:rPr>
                <w:rFonts w:ascii="宋体" w:hAnsi="宋体" w:cs="宋体" w:hint="eastAsia"/>
                <w:sz w:val="18"/>
                <w:szCs w:val="18"/>
              </w:rPr>
              <w:t>4</w:t>
            </w:r>
          </w:p>
        </w:tc>
      </w:tr>
      <w:tr w:rsidR="002E0B5F" w14:paraId="2BCF77A8" w14:textId="77777777" w:rsidTr="007C4AC4">
        <w:trPr>
          <w:trHeight w:val="502"/>
          <w:jc w:val="center"/>
        </w:trPr>
        <w:tc>
          <w:tcPr>
            <w:tcW w:w="993" w:type="dxa"/>
            <w:vMerge/>
            <w:shd w:val="clear" w:color="auto" w:fill="FFFFFF"/>
            <w:tcMar>
              <w:top w:w="0" w:type="dxa"/>
              <w:left w:w="57" w:type="dxa"/>
              <w:bottom w:w="0" w:type="dxa"/>
              <w:right w:w="57" w:type="dxa"/>
            </w:tcMar>
            <w:vAlign w:val="center"/>
          </w:tcPr>
          <w:p w14:paraId="21E444C0" w14:textId="77777777" w:rsidR="002E0B5F" w:rsidRDefault="002E0B5F" w:rsidP="007A1389"/>
        </w:tc>
        <w:tc>
          <w:tcPr>
            <w:tcW w:w="1134" w:type="dxa"/>
            <w:vMerge/>
            <w:shd w:val="clear" w:color="auto" w:fill="FFFFFF"/>
            <w:tcMar>
              <w:top w:w="0" w:type="dxa"/>
              <w:left w:w="57" w:type="dxa"/>
              <w:bottom w:w="0" w:type="dxa"/>
              <w:right w:w="57" w:type="dxa"/>
            </w:tcMar>
            <w:vAlign w:val="center"/>
          </w:tcPr>
          <w:p w14:paraId="4D2E40C8" w14:textId="77777777" w:rsidR="002E0B5F" w:rsidRDefault="002E0B5F" w:rsidP="007A1389"/>
        </w:tc>
        <w:tc>
          <w:tcPr>
            <w:tcW w:w="1134" w:type="dxa"/>
            <w:shd w:val="clear" w:color="auto" w:fill="FFFFFF"/>
            <w:tcMar>
              <w:top w:w="0" w:type="dxa"/>
              <w:left w:w="57" w:type="dxa"/>
              <w:bottom w:w="0" w:type="dxa"/>
              <w:right w:w="57" w:type="dxa"/>
            </w:tcMar>
            <w:vAlign w:val="center"/>
          </w:tcPr>
          <w:p w14:paraId="027819FE" w14:textId="77777777" w:rsidR="002E0B5F" w:rsidRDefault="002E0B5F" w:rsidP="007A1389">
            <w:pPr>
              <w:widowControl/>
              <w:snapToGrid w:val="0"/>
              <w:rPr>
                <w:rFonts w:ascii="宋体" w:hAnsi="宋体" w:cs="宋体"/>
              </w:rPr>
            </w:pPr>
            <w:r>
              <w:rPr>
                <w:rFonts w:ascii="宋体" w:hAnsi="宋体" w:cs="宋体" w:hint="eastAsia"/>
                <w:sz w:val="18"/>
                <w:szCs w:val="18"/>
              </w:rPr>
              <w:t>碳排放报告输出</w:t>
            </w:r>
          </w:p>
        </w:tc>
        <w:tc>
          <w:tcPr>
            <w:tcW w:w="708" w:type="dxa"/>
            <w:shd w:val="clear" w:color="auto" w:fill="FFFFFF"/>
            <w:tcMar>
              <w:top w:w="0" w:type="dxa"/>
              <w:left w:w="57" w:type="dxa"/>
              <w:bottom w:w="0" w:type="dxa"/>
              <w:right w:w="57" w:type="dxa"/>
            </w:tcMar>
            <w:vAlign w:val="center"/>
          </w:tcPr>
          <w:p w14:paraId="5489D6E0" w14:textId="77777777" w:rsidR="002E0B5F" w:rsidRDefault="002E0B5F" w:rsidP="007A1389">
            <w:pPr>
              <w:widowControl/>
              <w:snapToGrid w:val="0"/>
              <w:rPr>
                <w:rFonts w:ascii="宋体" w:hAnsi="宋体" w:cs="宋体"/>
              </w:rPr>
            </w:pPr>
            <w:r>
              <w:rPr>
                <w:rFonts w:ascii="宋体" w:hAnsi="宋体" w:cs="宋体" w:hint="eastAsia"/>
                <w:sz w:val="18"/>
                <w:szCs w:val="18"/>
              </w:rPr>
              <w:t>得分项</w:t>
            </w:r>
          </w:p>
        </w:tc>
        <w:tc>
          <w:tcPr>
            <w:tcW w:w="3686" w:type="dxa"/>
            <w:shd w:val="clear" w:color="auto" w:fill="FFFFFF"/>
            <w:tcMar>
              <w:top w:w="0" w:type="dxa"/>
              <w:left w:w="57" w:type="dxa"/>
              <w:bottom w:w="0" w:type="dxa"/>
              <w:right w:w="57" w:type="dxa"/>
            </w:tcMar>
            <w:vAlign w:val="center"/>
          </w:tcPr>
          <w:p w14:paraId="470532A8" w14:textId="77777777" w:rsidR="002E0B5F" w:rsidRDefault="002E0B5F" w:rsidP="007A1389">
            <w:pPr>
              <w:widowControl/>
              <w:snapToGrid w:val="0"/>
              <w:rPr>
                <w:rFonts w:ascii="宋体" w:hAnsi="宋体" w:cs="宋体"/>
              </w:rPr>
            </w:pPr>
            <w:r>
              <w:rPr>
                <w:rFonts w:ascii="宋体" w:hAnsi="宋体" w:cs="宋体" w:hint="eastAsia"/>
                <w:sz w:val="18"/>
                <w:szCs w:val="18"/>
              </w:rPr>
              <w:t>支持碳排放计算报告输出，得4分；</w:t>
            </w:r>
          </w:p>
          <w:p w14:paraId="2D753B5D" w14:textId="77777777" w:rsidR="002E0B5F" w:rsidRDefault="002E0B5F" w:rsidP="007A1389">
            <w:pPr>
              <w:widowControl/>
              <w:snapToGrid w:val="0"/>
              <w:rPr>
                <w:rFonts w:ascii="宋体" w:hAnsi="宋体" w:cs="宋体"/>
              </w:rPr>
            </w:pPr>
            <w:r>
              <w:rPr>
                <w:rFonts w:ascii="宋体" w:hAnsi="宋体" w:cs="宋体" w:hint="eastAsia"/>
                <w:sz w:val="18"/>
                <w:szCs w:val="18"/>
              </w:rPr>
              <w:t>不支持该功能，得0分。</w:t>
            </w:r>
          </w:p>
        </w:tc>
        <w:tc>
          <w:tcPr>
            <w:tcW w:w="651" w:type="dxa"/>
            <w:shd w:val="clear" w:color="auto" w:fill="FFFFFF"/>
            <w:tcMar>
              <w:top w:w="0" w:type="dxa"/>
              <w:left w:w="57" w:type="dxa"/>
              <w:bottom w:w="0" w:type="dxa"/>
              <w:right w:w="57" w:type="dxa"/>
            </w:tcMar>
            <w:vAlign w:val="center"/>
          </w:tcPr>
          <w:p w14:paraId="05731A95" w14:textId="77777777" w:rsidR="002E0B5F" w:rsidRDefault="002E0B5F" w:rsidP="007A1389">
            <w:pPr>
              <w:widowControl/>
              <w:snapToGrid w:val="0"/>
              <w:rPr>
                <w:rFonts w:ascii="宋体" w:hAnsi="宋体" w:cs="宋体"/>
              </w:rPr>
            </w:pPr>
            <w:r>
              <w:rPr>
                <w:rFonts w:ascii="宋体" w:hAnsi="宋体" w:cs="宋体" w:hint="eastAsia"/>
                <w:sz w:val="18"/>
                <w:szCs w:val="18"/>
              </w:rPr>
              <w:t>4</w:t>
            </w:r>
          </w:p>
        </w:tc>
      </w:tr>
      <w:tr w:rsidR="002E0B5F" w14:paraId="03312A1E" w14:textId="77777777" w:rsidTr="007C4AC4">
        <w:trPr>
          <w:trHeight w:val="752"/>
          <w:jc w:val="center"/>
        </w:trPr>
        <w:tc>
          <w:tcPr>
            <w:tcW w:w="993" w:type="dxa"/>
            <w:vMerge/>
            <w:shd w:val="clear" w:color="auto" w:fill="FFFFFF"/>
            <w:tcMar>
              <w:top w:w="0" w:type="dxa"/>
              <w:left w:w="57" w:type="dxa"/>
              <w:bottom w:w="0" w:type="dxa"/>
              <w:right w:w="57" w:type="dxa"/>
            </w:tcMar>
            <w:vAlign w:val="center"/>
          </w:tcPr>
          <w:p w14:paraId="512E4458" w14:textId="77777777" w:rsidR="002E0B5F" w:rsidRDefault="002E0B5F" w:rsidP="007A1389"/>
        </w:tc>
        <w:tc>
          <w:tcPr>
            <w:tcW w:w="1134" w:type="dxa"/>
            <w:vMerge/>
            <w:shd w:val="clear" w:color="auto" w:fill="FFFFFF"/>
            <w:tcMar>
              <w:top w:w="0" w:type="dxa"/>
              <w:left w:w="57" w:type="dxa"/>
              <w:bottom w:w="0" w:type="dxa"/>
              <w:right w:w="57" w:type="dxa"/>
            </w:tcMar>
            <w:vAlign w:val="center"/>
          </w:tcPr>
          <w:p w14:paraId="7700B56A" w14:textId="77777777" w:rsidR="002E0B5F" w:rsidRDefault="002E0B5F" w:rsidP="007A1389"/>
        </w:tc>
        <w:tc>
          <w:tcPr>
            <w:tcW w:w="1134" w:type="dxa"/>
            <w:shd w:val="clear" w:color="auto" w:fill="FFFFFF"/>
            <w:tcMar>
              <w:top w:w="0" w:type="dxa"/>
              <w:left w:w="57" w:type="dxa"/>
              <w:bottom w:w="0" w:type="dxa"/>
              <w:right w:w="57" w:type="dxa"/>
            </w:tcMar>
            <w:vAlign w:val="center"/>
          </w:tcPr>
          <w:p w14:paraId="713C8E5A" w14:textId="77777777" w:rsidR="002E0B5F" w:rsidRDefault="002E0B5F" w:rsidP="007A1389">
            <w:pPr>
              <w:widowControl/>
              <w:snapToGrid w:val="0"/>
              <w:rPr>
                <w:rFonts w:ascii="宋体" w:hAnsi="宋体" w:cs="宋体"/>
              </w:rPr>
            </w:pPr>
            <w:r>
              <w:rPr>
                <w:rFonts w:ascii="宋体" w:hAnsi="宋体" w:cs="宋体" w:hint="eastAsia"/>
                <w:sz w:val="18"/>
                <w:szCs w:val="18"/>
              </w:rPr>
              <w:t>碳减排分析与减碳策略推荐</w:t>
            </w:r>
          </w:p>
        </w:tc>
        <w:tc>
          <w:tcPr>
            <w:tcW w:w="708" w:type="dxa"/>
            <w:shd w:val="clear" w:color="auto" w:fill="FFFFFF"/>
            <w:tcMar>
              <w:top w:w="0" w:type="dxa"/>
              <w:left w:w="57" w:type="dxa"/>
              <w:bottom w:w="0" w:type="dxa"/>
              <w:right w:w="57" w:type="dxa"/>
            </w:tcMar>
            <w:vAlign w:val="center"/>
          </w:tcPr>
          <w:p w14:paraId="3B2E13CC" w14:textId="77777777" w:rsidR="002E0B5F" w:rsidRDefault="002E0B5F" w:rsidP="007A1389">
            <w:pPr>
              <w:widowControl/>
              <w:snapToGrid w:val="0"/>
              <w:rPr>
                <w:rFonts w:ascii="宋体" w:hAnsi="宋体" w:cs="宋体"/>
              </w:rPr>
            </w:pPr>
            <w:r>
              <w:rPr>
                <w:rFonts w:ascii="宋体" w:hAnsi="宋体" w:cs="宋体" w:hint="eastAsia"/>
                <w:sz w:val="18"/>
                <w:szCs w:val="18"/>
              </w:rPr>
              <w:t>得分项</w:t>
            </w:r>
          </w:p>
        </w:tc>
        <w:tc>
          <w:tcPr>
            <w:tcW w:w="3686" w:type="dxa"/>
            <w:shd w:val="clear" w:color="auto" w:fill="FFFFFF"/>
            <w:tcMar>
              <w:top w:w="0" w:type="dxa"/>
              <w:left w:w="57" w:type="dxa"/>
              <w:bottom w:w="0" w:type="dxa"/>
              <w:right w:w="57" w:type="dxa"/>
            </w:tcMar>
            <w:vAlign w:val="center"/>
          </w:tcPr>
          <w:p w14:paraId="71BA51BF" w14:textId="77777777" w:rsidR="002E0B5F" w:rsidRDefault="002E0B5F" w:rsidP="007A1389">
            <w:pPr>
              <w:widowControl/>
              <w:snapToGrid w:val="0"/>
              <w:rPr>
                <w:rFonts w:ascii="宋体" w:hAnsi="宋体" w:cs="宋体"/>
              </w:rPr>
            </w:pPr>
            <w:r>
              <w:rPr>
                <w:rFonts w:ascii="宋体" w:hAnsi="宋体" w:cs="宋体" w:hint="eastAsia"/>
                <w:sz w:val="18"/>
                <w:szCs w:val="18"/>
              </w:rPr>
              <w:t>支持碳减排分析，得3分；</w:t>
            </w:r>
          </w:p>
          <w:p w14:paraId="13DF0805" w14:textId="77777777" w:rsidR="002E0B5F" w:rsidRDefault="002E0B5F" w:rsidP="007A1389">
            <w:pPr>
              <w:widowControl/>
              <w:snapToGrid w:val="0"/>
              <w:rPr>
                <w:rFonts w:ascii="宋体" w:hAnsi="宋体" w:cs="宋体"/>
              </w:rPr>
            </w:pPr>
            <w:r>
              <w:rPr>
                <w:rFonts w:ascii="宋体" w:hAnsi="宋体" w:cs="宋体" w:hint="eastAsia"/>
                <w:sz w:val="18"/>
                <w:szCs w:val="18"/>
              </w:rPr>
              <w:t>自动生成减碳路径建议，得2分；</w:t>
            </w:r>
          </w:p>
          <w:p w14:paraId="6E437690" w14:textId="77777777" w:rsidR="002E0B5F" w:rsidRDefault="002E0B5F" w:rsidP="007A1389">
            <w:pPr>
              <w:widowControl/>
              <w:snapToGrid w:val="0"/>
              <w:rPr>
                <w:rFonts w:ascii="宋体" w:hAnsi="宋体" w:cs="宋体"/>
              </w:rPr>
            </w:pPr>
            <w:r>
              <w:rPr>
                <w:rFonts w:ascii="宋体" w:hAnsi="宋体" w:cs="宋体" w:hint="eastAsia"/>
                <w:sz w:val="18"/>
                <w:szCs w:val="18"/>
              </w:rPr>
              <w:t>不支持该功能，得0分。</w:t>
            </w:r>
          </w:p>
        </w:tc>
        <w:tc>
          <w:tcPr>
            <w:tcW w:w="651" w:type="dxa"/>
            <w:shd w:val="clear" w:color="auto" w:fill="FFFFFF"/>
            <w:tcMar>
              <w:top w:w="0" w:type="dxa"/>
              <w:left w:w="57" w:type="dxa"/>
              <w:bottom w:w="0" w:type="dxa"/>
              <w:right w:w="57" w:type="dxa"/>
            </w:tcMar>
            <w:vAlign w:val="center"/>
          </w:tcPr>
          <w:p w14:paraId="2D286ED8" w14:textId="77777777" w:rsidR="002E0B5F" w:rsidRDefault="002E0B5F" w:rsidP="007A1389">
            <w:pPr>
              <w:widowControl/>
              <w:snapToGrid w:val="0"/>
              <w:rPr>
                <w:rFonts w:ascii="宋体" w:hAnsi="宋体" w:cs="宋体"/>
              </w:rPr>
            </w:pPr>
            <w:r>
              <w:rPr>
                <w:rFonts w:ascii="宋体" w:hAnsi="宋体" w:cs="宋体" w:hint="eastAsia"/>
                <w:sz w:val="18"/>
                <w:szCs w:val="18"/>
              </w:rPr>
              <w:t>5</w:t>
            </w:r>
          </w:p>
        </w:tc>
      </w:tr>
      <w:tr w:rsidR="002E0B5F" w14:paraId="0CB18E28" w14:textId="77777777" w:rsidTr="007C4AC4">
        <w:trPr>
          <w:trHeight w:val="502"/>
          <w:jc w:val="center"/>
        </w:trPr>
        <w:tc>
          <w:tcPr>
            <w:tcW w:w="993" w:type="dxa"/>
            <w:vMerge/>
            <w:shd w:val="clear" w:color="auto" w:fill="FFFFFF"/>
            <w:tcMar>
              <w:top w:w="0" w:type="dxa"/>
              <w:left w:w="57" w:type="dxa"/>
              <w:bottom w:w="0" w:type="dxa"/>
              <w:right w:w="57" w:type="dxa"/>
            </w:tcMar>
            <w:vAlign w:val="center"/>
          </w:tcPr>
          <w:p w14:paraId="1029659E" w14:textId="77777777" w:rsidR="002E0B5F" w:rsidRDefault="002E0B5F" w:rsidP="007A1389"/>
        </w:tc>
        <w:tc>
          <w:tcPr>
            <w:tcW w:w="1134" w:type="dxa"/>
            <w:vMerge/>
            <w:shd w:val="clear" w:color="auto" w:fill="FFFFFF"/>
            <w:tcMar>
              <w:top w:w="0" w:type="dxa"/>
              <w:left w:w="57" w:type="dxa"/>
              <w:bottom w:w="0" w:type="dxa"/>
              <w:right w:w="57" w:type="dxa"/>
            </w:tcMar>
            <w:vAlign w:val="center"/>
          </w:tcPr>
          <w:p w14:paraId="1F2C1207" w14:textId="77777777" w:rsidR="002E0B5F" w:rsidRDefault="002E0B5F" w:rsidP="007A1389"/>
        </w:tc>
        <w:tc>
          <w:tcPr>
            <w:tcW w:w="1134" w:type="dxa"/>
            <w:shd w:val="clear" w:color="auto" w:fill="FFFFFF"/>
            <w:tcMar>
              <w:top w:w="0" w:type="dxa"/>
              <w:left w:w="57" w:type="dxa"/>
              <w:bottom w:w="0" w:type="dxa"/>
              <w:right w:w="57" w:type="dxa"/>
            </w:tcMar>
            <w:vAlign w:val="center"/>
          </w:tcPr>
          <w:p w14:paraId="78BC66CA" w14:textId="77777777" w:rsidR="002E0B5F" w:rsidRDefault="002E0B5F" w:rsidP="007A1389">
            <w:pPr>
              <w:widowControl/>
              <w:snapToGrid w:val="0"/>
              <w:rPr>
                <w:rFonts w:ascii="宋体" w:hAnsi="宋体" w:cs="宋体"/>
              </w:rPr>
            </w:pPr>
            <w:r>
              <w:rPr>
                <w:rFonts w:ascii="宋体" w:hAnsi="宋体" w:cs="宋体" w:hint="eastAsia"/>
                <w:sz w:val="18"/>
                <w:szCs w:val="18"/>
              </w:rPr>
              <w:t>供应链碳管理</w:t>
            </w:r>
          </w:p>
        </w:tc>
        <w:tc>
          <w:tcPr>
            <w:tcW w:w="708" w:type="dxa"/>
            <w:shd w:val="clear" w:color="auto" w:fill="FFFFFF"/>
            <w:tcMar>
              <w:top w:w="0" w:type="dxa"/>
              <w:left w:w="57" w:type="dxa"/>
              <w:bottom w:w="0" w:type="dxa"/>
              <w:right w:w="57" w:type="dxa"/>
            </w:tcMar>
            <w:vAlign w:val="center"/>
          </w:tcPr>
          <w:p w14:paraId="6EC041D3" w14:textId="77777777" w:rsidR="002E0B5F" w:rsidRDefault="002E0B5F" w:rsidP="007A1389">
            <w:pPr>
              <w:widowControl/>
              <w:snapToGrid w:val="0"/>
              <w:rPr>
                <w:rFonts w:ascii="宋体" w:hAnsi="宋体" w:cs="宋体"/>
              </w:rPr>
            </w:pPr>
            <w:r>
              <w:rPr>
                <w:rFonts w:ascii="宋体" w:hAnsi="宋体" w:cs="宋体" w:hint="eastAsia"/>
                <w:sz w:val="18"/>
                <w:szCs w:val="18"/>
              </w:rPr>
              <w:t>得分项</w:t>
            </w:r>
          </w:p>
        </w:tc>
        <w:tc>
          <w:tcPr>
            <w:tcW w:w="3686" w:type="dxa"/>
            <w:shd w:val="clear" w:color="auto" w:fill="FFFFFF"/>
            <w:tcMar>
              <w:top w:w="0" w:type="dxa"/>
              <w:left w:w="57" w:type="dxa"/>
              <w:bottom w:w="0" w:type="dxa"/>
              <w:right w:w="57" w:type="dxa"/>
            </w:tcMar>
            <w:vAlign w:val="center"/>
          </w:tcPr>
          <w:p w14:paraId="60AA31F6" w14:textId="77777777" w:rsidR="002E0B5F" w:rsidRDefault="002E0B5F" w:rsidP="007A1389">
            <w:pPr>
              <w:widowControl/>
              <w:snapToGrid w:val="0"/>
              <w:rPr>
                <w:rFonts w:ascii="宋体" w:hAnsi="宋体" w:cs="宋体"/>
              </w:rPr>
            </w:pPr>
            <w:r>
              <w:rPr>
                <w:rFonts w:ascii="宋体" w:hAnsi="宋体" w:cs="宋体" w:hint="eastAsia"/>
                <w:sz w:val="18"/>
                <w:szCs w:val="18"/>
              </w:rPr>
              <w:t>支持上游供应商碳数据管理，得5分；</w:t>
            </w:r>
          </w:p>
          <w:p w14:paraId="7C4BA35F" w14:textId="77777777" w:rsidR="002E0B5F" w:rsidRDefault="002E0B5F" w:rsidP="007A1389">
            <w:pPr>
              <w:widowControl/>
              <w:snapToGrid w:val="0"/>
              <w:rPr>
                <w:rFonts w:ascii="宋体" w:hAnsi="宋体" w:cs="宋体"/>
              </w:rPr>
            </w:pPr>
            <w:r>
              <w:rPr>
                <w:rFonts w:ascii="宋体" w:hAnsi="宋体" w:cs="宋体" w:hint="eastAsia"/>
                <w:sz w:val="18"/>
                <w:szCs w:val="18"/>
              </w:rPr>
              <w:t>不支持该功能，得0分。</w:t>
            </w:r>
          </w:p>
        </w:tc>
        <w:tc>
          <w:tcPr>
            <w:tcW w:w="651" w:type="dxa"/>
            <w:shd w:val="clear" w:color="auto" w:fill="FFFFFF"/>
            <w:tcMar>
              <w:top w:w="0" w:type="dxa"/>
              <w:left w:w="57" w:type="dxa"/>
              <w:bottom w:w="0" w:type="dxa"/>
              <w:right w:w="57" w:type="dxa"/>
            </w:tcMar>
            <w:vAlign w:val="center"/>
          </w:tcPr>
          <w:p w14:paraId="7CC7811F" w14:textId="77777777" w:rsidR="002E0B5F" w:rsidRDefault="002E0B5F" w:rsidP="007A1389">
            <w:pPr>
              <w:widowControl/>
              <w:snapToGrid w:val="0"/>
              <w:rPr>
                <w:rFonts w:ascii="宋体" w:hAnsi="宋体" w:cs="宋体"/>
              </w:rPr>
            </w:pPr>
            <w:r>
              <w:rPr>
                <w:rFonts w:ascii="宋体" w:hAnsi="宋体" w:cs="宋体" w:hint="eastAsia"/>
                <w:sz w:val="18"/>
                <w:szCs w:val="18"/>
              </w:rPr>
              <w:t>5</w:t>
            </w:r>
          </w:p>
        </w:tc>
      </w:tr>
      <w:tr w:rsidR="002E0B5F" w14:paraId="17CD05A5" w14:textId="77777777" w:rsidTr="007C4AC4">
        <w:trPr>
          <w:trHeight w:val="752"/>
          <w:jc w:val="center"/>
        </w:trPr>
        <w:tc>
          <w:tcPr>
            <w:tcW w:w="993" w:type="dxa"/>
            <w:vMerge/>
            <w:shd w:val="clear" w:color="auto" w:fill="FFFFFF"/>
            <w:tcMar>
              <w:top w:w="0" w:type="dxa"/>
              <w:left w:w="57" w:type="dxa"/>
              <w:bottom w:w="0" w:type="dxa"/>
              <w:right w:w="57" w:type="dxa"/>
            </w:tcMar>
            <w:vAlign w:val="center"/>
          </w:tcPr>
          <w:p w14:paraId="12A74CCE" w14:textId="77777777" w:rsidR="002E0B5F" w:rsidRDefault="002E0B5F" w:rsidP="007A1389"/>
        </w:tc>
        <w:tc>
          <w:tcPr>
            <w:tcW w:w="1134" w:type="dxa"/>
            <w:vMerge/>
            <w:shd w:val="clear" w:color="auto" w:fill="FFFFFF"/>
            <w:tcMar>
              <w:top w:w="0" w:type="dxa"/>
              <w:left w:w="57" w:type="dxa"/>
              <w:bottom w:w="0" w:type="dxa"/>
              <w:right w:w="57" w:type="dxa"/>
            </w:tcMar>
            <w:vAlign w:val="center"/>
          </w:tcPr>
          <w:p w14:paraId="373A3E1F" w14:textId="77777777" w:rsidR="002E0B5F" w:rsidRDefault="002E0B5F" w:rsidP="007A1389"/>
        </w:tc>
        <w:tc>
          <w:tcPr>
            <w:tcW w:w="1134" w:type="dxa"/>
            <w:shd w:val="clear" w:color="auto" w:fill="FFFFFF"/>
            <w:tcMar>
              <w:top w:w="0" w:type="dxa"/>
              <w:left w:w="57" w:type="dxa"/>
              <w:bottom w:w="0" w:type="dxa"/>
              <w:right w:w="57" w:type="dxa"/>
            </w:tcMar>
            <w:vAlign w:val="center"/>
          </w:tcPr>
          <w:p w14:paraId="506E0972" w14:textId="77777777" w:rsidR="002E0B5F" w:rsidRDefault="002E0B5F" w:rsidP="007A1389">
            <w:pPr>
              <w:widowControl/>
              <w:snapToGrid w:val="0"/>
              <w:rPr>
                <w:rFonts w:ascii="宋体" w:hAnsi="宋体" w:cs="宋体"/>
              </w:rPr>
            </w:pPr>
            <w:r>
              <w:rPr>
                <w:rFonts w:ascii="宋体" w:hAnsi="宋体" w:cs="宋体" w:hint="eastAsia"/>
                <w:sz w:val="18"/>
                <w:szCs w:val="18"/>
              </w:rPr>
              <w:t>碳核查支撑</w:t>
            </w:r>
          </w:p>
        </w:tc>
        <w:tc>
          <w:tcPr>
            <w:tcW w:w="708" w:type="dxa"/>
            <w:shd w:val="clear" w:color="auto" w:fill="FFFFFF"/>
            <w:tcMar>
              <w:top w:w="0" w:type="dxa"/>
              <w:left w:w="57" w:type="dxa"/>
              <w:bottom w:w="0" w:type="dxa"/>
              <w:right w:w="57" w:type="dxa"/>
            </w:tcMar>
            <w:vAlign w:val="center"/>
          </w:tcPr>
          <w:p w14:paraId="286D409E" w14:textId="77777777" w:rsidR="002E0B5F" w:rsidRDefault="002E0B5F" w:rsidP="007A1389">
            <w:pPr>
              <w:widowControl/>
              <w:snapToGrid w:val="0"/>
              <w:rPr>
                <w:rFonts w:ascii="宋体" w:hAnsi="宋体" w:cs="宋体"/>
              </w:rPr>
            </w:pPr>
            <w:r>
              <w:rPr>
                <w:rFonts w:ascii="宋体" w:hAnsi="宋体" w:cs="宋体" w:hint="eastAsia"/>
                <w:sz w:val="18"/>
                <w:szCs w:val="18"/>
              </w:rPr>
              <w:t>得分项</w:t>
            </w:r>
          </w:p>
        </w:tc>
        <w:tc>
          <w:tcPr>
            <w:tcW w:w="3686" w:type="dxa"/>
            <w:shd w:val="clear" w:color="auto" w:fill="FFFFFF"/>
            <w:tcMar>
              <w:top w:w="0" w:type="dxa"/>
              <w:left w:w="57" w:type="dxa"/>
              <w:bottom w:w="0" w:type="dxa"/>
              <w:right w:w="57" w:type="dxa"/>
            </w:tcMar>
            <w:vAlign w:val="center"/>
          </w:tcPr>
          <w:p w14:paraId="0254BDF3" w14:textId="77777777" w:rsidR="002E0B5F" w:rsidRDefault="002E0B5F" w:rsidP="007A1389">
            <w:pPr>
              <w:widowControl/>
              <w:snapToGrid w:val="0"/>
              <w:rPr>
                <w:rFonts w:ascii="宋体" w:hAnsi="宋体" w:cs="宋体"/>
              </w:rPr>
            </w:pPr>
            <w:r>
              <w:rPr>
                <w:rFonts w:ascii="宋体" w:hAnsi="宋体" w:cs="宋体" w:hint="eastAsia"/>
                <w:sz w:val="18"/>
                <w:szCs w:val="18"/>
              </w:rPr>
              <w:t>支持碳排放数据的全流程追溯与原始凭证存证管理，得2分；</w:t>
            </w:r>
          </w:p>
          <w:p w14:paraId="0807D0DF" w14:textId="77777777" w:rsidR="002E0B5F" w:rsidRDefault="002E0B5F" w:rsidP="007A1389">
            <w:pPr>
              <w:widowControl/>
              <w:snapToGrid w:val="0"/>
              <w:rPr>
                <w:rFonts w:ascii="宋体" w:hAnsi="宋体" w:cs="宋体"/>
              </w:rPr>
            </w:pPr>
            <w:r>
              <w:rPr>
                <w:rFonts w:ascii="宋体" w:hAnsi="宋体" w:cs="宋体" w:hint="eastAsia"/>
                <w:sz w:val="18"/>
                <w:szCs w:val="18"/>
              </w:rPr>
              <w:t>不支持该功能，得0分。</w:t>
            </w:r>
          </w:p>
        </w:tc>
        <w:tc>
          <w:tcPr>
            <w:tcW w:w="651" w:type="dxa"/>
            <w:shd w:val="clear" w:color="auto" w:fill="FFFFFF"/>
            <w:tcMar>
              <w:top w:w="0" w:type="dxa"/>
              <w:left w:w="57" w:type="dxa"/>
              <w:bottom w:w="0" w:type="dxa"/>
              <w:right w:w="57" w:type="dxa"/>
            </w:tcMar>
            <w:vAlign w:val="center"/>
          </w:tcPr>
          <w:p w14:paraId="2EE4BA54" w14:textId="77777777" w:rsidR="002E0B5F" w:rsidRDefault="002E0B5F" w:rsidP="007A1389">
            <w:pPr>
              <w:widowControl/>
              <w:snapToGrid w:val="0"/>
              <w:rPr>
                <w:rFonts w:ascii="宋体" w:hAnsi="宋体" w:cs="宋体"/>
              </w:rPr>
            </w:pPr>
            <w:r>
              <w:rPr>
                <w:rFonts w:ascii="宋体" w:hAnsi="宋体" w:cs="宋体" w:hint="eastAsia"/>
                <w:sz w:val="18"/>
                <w:szCs w:val="18"/>
              </w:rPr>
              <w:t>2</w:t>
            </w:r>
          </w:p>
        </w:tc>
      </w:tr>
      <w:tr w:rsidR="002E0B5F" w14:paraId="46CFEBBD" w14:textId="77777777" w:rsidTr="007C4AC4">
        <w:trPr>
          <w:trHeight w:val="752"/>
          <w:jc w:val="center"/>
        </w:trPr>
        <w:tc>
          <w:tcPr>
            <w:tcW w:w="993" w:type="dxa"/>
            <w:vMerge/>
            <w:shd w:val="clear" w:color="auto" w:fill="FFFFFF"/>
            <w:tcMar>
              <w:top w:w="0" w:type="dxa"/>
              <w:left w:w="57" w:type="dxa"/>
              <w:bottom w:w="0" w:type="dxa"/>
              <w:right w:w="57" w:type="dxa"/>
            </w:tcMar>
            <w:vAlign w:val="center"/>
          </w:tcPr>
          <w:p w14:paraId="2F5E4D11" w14:textId="77777777" w:rsidR="002E0B5F" w:rsidRDefault="002E0B5F" w:rsidP="007A1389"/>
        </w:tc>
        <w:tc>
          <w:tcPr>
            <w:tcW w:w="1134" w:type="dxa"/>
            <w:vMerge/>
            <w:shd w:val="clear" w:color="auto" w:fill="FFFFFF"/>
            <w:tcMar>
              <w:top w:w="0" w:type="dxa"/>
              <w:left w:w="57" w:type="dxa"/>
              <w:bottom w:w="0" w:type="dxa"/>
              <w:right w:w="57" w:type="dxa"/>
            </w:tcMar>
            <w:vAlign w:val="center"/>
          </w:tcPr>
          <w:p w14:paraId="4FBF5742" w14:textId="77777777" w:rsidR="002E0B5F" w:rsidRDefault="002E0B5F" w:rsidP="007A1389"/>
        </w:tc>
        <w:tc>
          <w:tcPr>
            <w:tcW w:w="1134" w:type="dxa"/>
            <w:shd w:val="clear" w:color="auto" w:fill="FFFFFF"/>
            <w:tcMar>
              <w:top w:w="0" w:type="dxa"/>
              <w:left w:w="57" w:type="dxa"/>
              <w:bottom w:w="0" w:type="dxa"/>
              <w:right w:w="57" w:type="dxa"/>
            </w:tcMar>
            <w:vAlign w:val="center"/>
          </w:tcPr>
          <w:p w14:paraId="7A836B82" w14:textId="77777777" w:rsidR="002E0B5F" w:rsidRDefault="002E0B5F" w:rsidP="007A1389">
            <w:pPr>
              <w:widowControl/>
              <w:snapToGrid w:val="0"/>
              <w:rPr>
                <w:rFonts w:ascii="宋体" w:hAnsi="宋体" w:cs="宋体"/>
              </w:rPr>
            </w:pPr>
            <w:r>
              <w:rPr>
                <w:rFonts w:ascii="宋体" w:hAnsi="宋体" w:cs="宋体" w:hint="eastAsia"/>
                <w:sz w:val="18"/>
                <w:szCs w:val="18"/>
              </w:rPr>
              <w:t>碳资产管理</w:t>
            </w:r>
          </w:p>
        </w:tc>
        <w:tc>
          <w:tcPr>
            <w:tcW w:w="708" w:type="dxa"/>
            <w:shd w:val="clear" w:color="auto" w:fill="FFFFFF"/>
            <w:tcMar>
              <w:top w:w="0" w:type="dxa"/>
              <w:left w:w="57" w:type="dxa"/>
              <w:bottom w:w="0" w:type="dxa"/>
              <w:right w:w="57" w:type="dxa"/>
            </w:tcMar>
            <w:vAlign w:val="center"/>
          </w:tcPr>
          <w:p w14:paraId="1EC04B5F" w14:textId="77777777" w:rsidR="002E0B5F" w:rsidRDefault="002E0B5F" w:rsidP="007A1389">
            <w:pPr>
              <w:widowControl/>
              <w:snapToGrid w:val="0"/>
              <w:rPr>
                <w:rFonts w:ascii="宋体" w:hAnsi="宋体" w:cs="宋体"/>
              </w:rPr>
            </w:pPr>
            <w:r>
              <w:rPr>
                <w:rFonts w:ascii="宋体" w:hAnsi="宋体" w:cs="宋体" w:hint="eastAsia"/>
                <w:sz w:val="18"/>
                <w:szCs w:val="18"/>
              </w:rPr>
              <w:t>得分项</w:t>
            </w:r>
          </w:p>
        </w:tc>
        <w:tc>
          <w:tcPr>
            <w:tcW w:w="3686" w:type="dxa"/>
            <w:shd w:val="clear" w:color="auto" w:fill="FFFFFF"/>
            <w:tcMar>
              <w:top w:w="0" w:type="dxa"/>
              <w:left w:w="57" w:type="dxa"/>
              <w:bottom w:w="0" w:type="dxa"/>
              <w:right w:w="57" w:type="dxa"/>
            </w:tcMar>
            <w:vAlign w:val="center"/>
          </w:tcPr>
          <w:p w14:paraId="521839C7" w14:textId="77777777" w:rsidR="002E0B5F" w:rsidRDefault="002E0B5F" w:rsidP="007A1389">
            <w:pPr>
              <w:widowControl/>
              <w:snapToGrid w:val="0"/>
              <w:rPr>
                <w:rFonts w:ascii="宋体" w:hAnsi="宋体" w:cs="宋体"/>
              </w:rPr>
            </w:pPr>
            <w:r>
              <w:rPr>
                <w:rFonts w:ascii="宋体" w:hAnsi="宋体" w:cs="宋体" w:hint="eastAsia"/>
                <w:sz w:val="18"/>
                <w:szCs w:val="18"/>
              </w:rPr>
              <w:t>支持对企业碳配额、国家核证自愿减排量（CCER）等碳资产进行动态管理与数据可视化分析，得2分；</w:t>
            </w:r>
          </w:p>
          <w:p w14:paraId="066D5EF7" w14:textId="77777777" w:rsidR="002E0B5F" w:rsidRDefault="002E0B5F" w:rsidP="007A1389">
            <w:pPr>
              <w:widowControl/>
              <w:snapToGrid w:val="0"/>
              <w:rPr>
                <w:rFonts w:ascii="宋体" w:hAnsi="宋体" w:cs="宋体"/>
              </w:rPr>
            </w:pPr>
            <w:r>
              <w:rPr>
                <w:rFonts w:ascii="宋体" w:hAnsi="宋体" w:cs="宋体" w:hint="eastAsia"/>
                <w:sz w:val="18"/>
                <w:szCs w:val="18"/>
              </w:rPr>
              <w:t>不支持该功能，得0分。</w:t>
            </w:r>
          </w:p>
        </w:tc>
        <w:tc>
          <w:tcPr>
            <w:tcW w:w="651" w:type="dxa"/>
            <w:shd w:val="clear" w:color="auto" w:fill="FFFFFF"/>
            <w:tcMar>
              <w:top w:w="0" w:type="dxa"/>
              <w:left w:w="57" w:type="dxa"/>
              <w:bottom w:w="0" w:type="dxa"/>
              <w:right w:w="57" w:type="dxa"/>
            </w:tcMar>
            <w:vAlign w:val="center"/>
          </w:tcPr>
          <w:p w14:paraId="2CE0CAC6" w14:textId="77777777" w:rsidR="002E0B5F" w:rsidRDefault="002E0B5F" w:rsidP="007A1389">
            <w:pPr>
              <w:widowControl/>
              <w:snapToGrid w:val="0"/>
              <w:rPr>
                <w:rFonts w:ascii="宋体" w:hAnsi="宋体" w:cs="宋体"/>
              </w:rPr>
            </w:pPr>
            <w:r>
              <w:rPr>
                <w:rFonts w:ascii="宋体" w:hAnsi="宋体" w:cs="宋体" w:hint="eastAsia"/>
                <w:sz w:val="18"/>
                <w:szCs w:val="18"/>
              </w:rPr>
              <w:t>2</w:t>
            </w:r>
          </w:p>
        </w:tc>
      </w:tr>
      <w:tr w:rsidR="002E0B5F" w14:paraId="5C12529A" w14:textId="77777777" w:rsidTr="007C4AC4">
        <w:trPr>
          <w:trHeight w:val="502"/>
          <w:jc w:val="center"/>
        </w:trPr>
        <w:tc>
          <w:tcPr>
            <w:tcW w:w="993" w:type="dxa"/>
            <w:vMerge w:val="restart"/>
            <w:shd w:val="clear" w:color="auto" w:fill="FFFFFF"/>
            <w:tcMar>
              <w:top w:w="0" w:type="dxa"/>
              <w:left w:w="57" w:type="dxa"/>
              <w:bottom w:w="0" w:type="dxa"/>
              <w:right w:w="57" w:type="dxa"/>
            </w:tcMar>
            <w:vAlign w:val="center"/>
          </w:tcPr>
          <w:p w14:paraId="31939B63" w14:textId="77777777" w:rsidR="002E0B5F" w:rsidRDefault="002E0B5F" w:rsidP="007A1389">
            <w:pPr>
              <w:widowControl/>
              <w:snapToGrid w:val="0"/>
              <w:rPr>
                <w:rFonts w:ascii="宋体" w:hAnsi="宋体" w:cs="宋体"/>
              </w:rPr>
            </w:pPr>
            <w:r>
              <w:rPr>
                <w:rFonts w:ascii="宋体" w:hAnsi="宋体" w:cs="宋体" w:hint="eastAsia"/>
                <w:sz w:val="18"/>
                <w:szCs w:val="18"/>
              </w:rPr>
              <w:t>数据支撑</w:t>
            </w:r>
            <w:r>
              <w:rPr>
                <w:rFonts w:ascii="宋体" w:hAnsi="宋体" w:cs="宋体" w:hint="eastAsia"/>
                <w:sz w:val="18"/>
                <w:szCs w:val="18"/>
              </w:rPr>
              <w:t> </w:t>
            </w:r>
          </w:p>
        </w:tc>
        <w:tc>
          <w:tcPr>
            <w:tcW w:w="1134" w:type="dxa"/>
            <w:vMerge w:val="restart"/>
            <w:shd w:val="clear" w:color="auto" w:fill="FFFFFF"/>
            <w:tcMar>
              <w:top w:w="0" w:type="dxa"/>
              <w:left w:w="57" w:type="dxa"/>
              <w:bottom w:w="0" w:type="dxa"/>
              <w:right w:w="57" w:type="dxa"/>
            </w:tcMar>
            <w:vAlign w:val="center"/>
          </w:tcPr>
          <w:p w14:paraId="06BCE3C2" w14:textId="77777777" w:rsidR="002E0B5F" w:rsidRDefault="002E0B5F" w:rsidP="007A1389">
            <w:pPr>
              <w:widowControl/>
              <w:snapToGrid w:val="0"/>
              <w:rPr>
                <w:rFonts w:ascii="宋体" w:hAnsi="宋体" w:cs="宋体"/>
              </w:rPr>
            </w:pPr>
            <w:r>
              <w:rPr>
                <w:rFonts w:ascii="宋体" w:hAnsi="宋体" w:cs="宋体" w:hint="eastAsia"/>
                <w:sz w:val="18"/>
                <w:szCs w:val="18"/>
              </w:rPr>
              <w:t>初级数据采集</w:t>
            </w:r>
            <w:r>
              <w:rPr>
                <w:rFonts w:ascii="宋体" w:hAnsi="宋体" w:cs="宋体" w:hint="eastAsia"/>
                <w:sz w:val="18"/>
                <w:szCs w:val="18"/>
              </w:rPr>
              <w:t> </w:t>
            </w:r>
          </w:p>
        </w:tc>
        <w:tc>
          <w:tcPr>
            <w:tcW w:w="1134" w:type="dxa"/>
            <w:shd w:val="clear" w:color="auto" w:fill="FFFFFF"/>
            <w:tcMar>
              <w:top w:w="0" w:type="dxa"/>
              <w:left w:w="57" w:type="dxa"/>
              <w:bottom w:w="0" w:type="dxa"/>
              <w:right w:w="57" w:type="dxa"/>
            </w:tcMar>
            <w:vAlign w:val="center"/>
          </w:tcPr>
          <w:p w14:paraId="177A4532" w14:textId="77777777" w:rsidR="002E0B5F" w:rsidRDefault="002E0B5F" w:rsidP="007A1389">
            <w:pPr>
              <w:widowControl/>
              <w:snapToGrid w:val="0"/>
              <w:rPr>
                <w:rFonts w:ascii="宋体" w:hAnsi="宋体" w:cs="宋体"/>
              </w:rPr>
            </w:pPr>
            <w:r>
              <w:rPr>
                <w:rFonts w:ascii="宋体" w:hAnsi="宋体" w:cs="宋体" w:hint="eastAsia"/>
                <w:sz w:val="18"/>
                <w:szCs w:val="18"/>
              </w:rPr>
              <w:t>系统集成对接</w:t>
            </w:r>
          </w:p>
        </w:tc>
        <w:tc>
          <w:tcPr>
            <w:tcW w:w="708" w:type="dxa"/>
            <w:shd w:val="clear" w:color="auto" w:fill="FFFFFF"/>
            <w:tcMar>
              <w:top w:w="0" w:type="dxa"/>
              <w:left w:w="57" w:type="dxa"/>
              <w:bottom w:w="0" w:type="dxa"/>
              <w:right w:w="57" w:type="dxa"/>
            </w:tcMar>
            <w:vAlign w:val="center"/>
          </w:tcPr>
          <w:p w14:paraId="48BD6016" w14:textId="77777777" w:rsidR="002E0B5F" w:rsidRDefault="002E0B5F" w:rsidP="007A1389">
            <w:pPr>
              <w:widowControl/>
              <w:snapToGrid w:val="0"/>
              <w:rPr>
                <w:rFonts w:ascii="宋体" w:hAnsi="宋体" w:cs="宋体"/>
              </w:rPr>
            </w:pPr>
            <w:r>
              <w:rPr>
                <w:rFonts w:ascii="宋体" w:hAnsi="宋体" w:cs="宋体" w:hint="eastAsia"/>
                <w:sz w:val="18"/>
                <w:szCs w:val="18"/>
              </w:rPr>
              <w:t>得分项</w:t>
            </w:r>
          </w:p>
        </w:tc>
        <w:tc>
          <w:tcPr>
            <w:tcW w:w="3686" w:type="dxa"/>
            <w:shd w:val="clear" w:color="auto" w:fill="FFFFFF"/>
            <w:tcMar>
              <w:top w:w="0" w:type="dxa"/>
              <w:left w:w="57" w:type="dxa"/>
              <w:bottom w:w="0" w:type="dxa"/>
              <w:right w:w="57" w:type="dxa"/>
            </w:tcMar>
            <w:vAlign w:val="center"/>
          </w:tcPr>
          <w:p w14:paraId="241C0C6D" w14:textId="77777777" w:rsidR="002E0B5F" w:rsidRDefault="002E0B5F" w:rsidP="007A1389">
            <w:pPr>
              <w:widowControl/>
              <w:snapToGrid w:val="0"/>
              <w:rPr>
                <w:rFonts w:ascii="宋体" w:hAnsi="宋体" w:cs="宋体"/>
              </w:rPr>
            </w:pPr>
            <w:r>
              <w:rPr>
                <w:rFonts w:ascii="宋体" w:hAnsi="宋体" w:cs="宋体" w:hint="eastAsia"/>
                <w:sz w:val="18"/>
                <w:szCs w:val="18"/>
              </w:rPr>
              <w:t>支持系统集成对接功能，得5分；</w:t>
            </w:r>
          </w:p>
          <w:p w14:paraId="631582AB" w14:textId="77777777" w:rsidR="002E0B5F" w:rsidRDefault="002E0B5F" w:rsidP="007A1389">
            <w:pPr>
              <w:widowControl/>
              <w:snapToGrid w:val="0"/>
              <w:rPr>
                <w:rFonts w:ascii="宋体" w:hAnsi="宋体" w:cs="宋体"/>
              </w:rPr>
            </w:pPr>
            <w:r>
              <w:rPr>
                <w:rFonts w:ascii="宋体" w:hAnsi="宋体" w:cs="宋体" w:hint="eastAsia"/>
                <w:sz w:val="18"/>
                <w:szCs w:val="18"/>
              </w:rPr>
              <w:t>不支持该功能，得0分。</w:t>
            </w:r>
          </w:p>
        </w:tc>
        <w:tc>
          <w:tcPr>
            <w:tcW w:w="651" w:type="dxa"/>
            <w:shd w:val="clear" w:color="auto" w:fill="FFFFFF"/>
            <w:tcMar>
              <w:top w:w="0" w:type="dxa"/>
              <w:left w:w="57" w:type="dxa"/>
              <w:bottom w:w="0" w:type="dxa"/>
              <w:right w:w="57" w:type="dxa"/>
            </w:tcMar>
            <w:vAlign w:val="center"/>
          </w:tcPr>
          <w:p w14:paraId="4B42C87D" w14:textId="77777777" w:rsidR="002E0B5F" w:rsidRDefault="002E0B5F" w:rsidP="007A1389">
            <w:pPr>
              <w:widowControl/>
              <w:snapToGrid w:val="0"/>
              <w:rPr>
                <w:rFonts w:ascii="宋体" w:hAnsi="宋体" w:cs="宋体"/>
              </w:rPr>
            </w:pPr>
            <w:r>
              <w:rPr>
                <w:rFonts w:ascii="宋体" w:hAnsi="宋体" w:cs="宋体" w:hint="eastAsia"/>
                <w:sz w:val="18"/>
                <w:szCs w:val="18"/>
              </w:rPr>
              <w:t>5</w:t>
            </w:r>
          </w:p>
        </w:tc>
      </w:tr>
      <w:tr w:rsidR="002E0B5F" w14:paraId="63E2DDCC" w14:textId="77777777" w:rsidTr="007C4AC4">
        <w:trPr>
          <w:trHeight w:val="502"/>
          <w:jc w:val="center"/>
        </w:trPr>
        <w:tc>
          <w:tcPr>
            <w:tcW w:w="993" w:type="dxa"/>
            <w:vMerge/>
            <w:shd w:val="clear" w:color="auto" w:fill="FFFFFF"/>
            <w:tcMar>
              <w:top w:w="0" w:type="dxa"/>
              <w:left w:w="57" w:type="dxa"/>
              <w:bottom w:w="0" w:type="dxa"/>
              <w:right w:w="57" w:type="dxa"/>
            </w:tcMar>
            <w:vAlign w:val="center"/>
          </w:tcPr>
          <w:p w14:paraId="45F7CD10" w14:textId="77777777" w:rsidR="002E0B5F" w:rsidRDefault="002E0B5F" w:rsidP="007A1389"/>
        </w:tc>
        <w:tc>
          <w:tcPr>
            <w:tcW w:w="1134" w:type="dxa"/>
            <w:vMerge/>
            <w:shd w:val="clear" w:color="auto" w:fill="FFFFFF"/>
            <w:tcMar>
              <w:top w:w="0" w:type="dxa"/>
              <w:left w:w="57" w:type="dxa"/>
              <w:bottom w:w="0" w:type="dxa"/>
              <w:right w:w="57" w:type="dxa"/>
            </w:tcMar>
            <w:vAlign w:val="center"/>
          </w:tcPr>
          <w:p w14:paraId="4E82C6F6" w14:textId="77777777" w:rsidR="002E0B5F" w:rsidRDefault="002E0B5F" w:rsidP="007A1389"/>
        </w:tc>
        <w:tc>
          <w:tcPr>
            <w:tcW w:w="1134" w:type="dxa"/>
            <w:shd w:val="clear" w:color="auto" w:fill="FFFFFF"/>
            <w:tcMar>
              <w:top w:w="0" w:type="dxa"/>
              <w:left w:w="57" w:type="dxa"/>
              <w:bottom w:w="0" w:type="dxa"/>
              <w:right w:w="57" w:type="dxa"/>
            </w:tcMar>
            <w:vAlign w:val="center"/>
          </w:tcPr>
          <w:p w14:paraId="0A17B7A4" w14:textId="77777777" w:rsidR="002E0B5F" w:rsidRDefault="002E0B5F" w:rsidP="007A1389">
            <w:pPr>
              <w:widowControl/>
              <w:snapToGrid w:val="0"/>
              <w:rPr>
                <w:rFonts w:ascii="宋体" w:hAnsi="宋体" w:cs="宋体"/>
              </w:rPr>
            </w:pPr>
            <w:r>
              <w:rPr>
                <w:rFonts w:ascii="宋体" w:hAnsi="宋体" w:cs="宋体" w:hint="eastAsia"/>
                <w:sz w:val="18"/>
                <w:szCs w:val="18"/>
              </w:rPr>
              <w:t>仪表采集</w:t>
            </w:r>
          </w:p>
        </w:tc>
        <w:tc>
          <w:tcPr>
            <w:tcW w:w="708" w:type="dxa"/>
            <w:shd w:val="clear" w:color="auto" w:fill="FFFFFF"/>
            <w:tcMar>
              <w:top w:w="0" w:type="dxa"/>
              <w:left w:w="57" w:type="dxa"/>
              <w:bottom w:w="0" w:type="dxa"/>
              <w:right w:w="57" w:type="dxa"/>
            </w:tcMar>
            <w:vAlign w:val="center"/>
          </w:tcPr>
          <w:p w14:paraId="4AECD41C" w14:textId="77777777" w:rsidR="002E0B5F" w:rsidRDefault="002E0B5F" w:rsidP="007A1389">
            <w:pPr>
              <w:widowControl/>
              <w:snapToGrid w:val="0"/>
              <w:rPr>
                <w:rFonts w:ascii="宋体" w:hAnsi="宋体" w:cs="宋体"/>
              </w:rPr>
            </w:pPr>
            <w:r>
              <w:rPr>
                <w:rFonts w:ascii="宋体" w:hAnsi="宋体" w:cs="宋体" w:hint="eastAsia"/>
                <w:sz w:val="18"/>
                <w:szCs w:val="18"/>
              </w:rPr>
              <w:t>得分项</w:t>
            </w:r>
          </w:p>
        </w:tc>
        <w:tc>
          <w:tcPr>
            <w:tcW w:w="3686" w:type="dxa"/>
            <w:shd w:val="clear" w:color="auto" w:fill="FFFFFF"/>
            <w:tcMar>
              <w:top w:w="0" w:type="dxa"/>
              <w:left w:w="57" w:type="dxa"/>
              <w:bottom w:w="0" w:type="dxa"/>
              <w:right w:w="57" w:type="dxa"/>
            </w:tcMar>
            <w:vAlign w:val="center"/>
          </w:tcPr>
          <w:p w14:paraId="7A922596" w14:textId="77777777" w:rsidR="002E0B5F" w:rsidRDefault="002E0B5F" w:rsidP="007A1389">
            <w:pPr>
              <w:widowControl/>
              <w:snapToGrid w:val="0"/>
              <w:rPr>
                <w:rFonts w:ascii="宋体" w:hAnsi="宋体" w:cs="宋体"/>
              </w:rPr>
            </w:pPr>
            <w:r>
              <w:rPr>
                <w:rFonts w:ascii="宋体" w:hAnsi="宋体" w:cs="宋体" w:hint="eastAsia"/>
                <w:sz w:val="18"/>
                <w:szCs w:val="18"/>
              </w:rPr>
              <w:t>支持智能仪表数据采集，得5分；</w:t>
            </w:r>
          </w:p>
          <w:p w14:paraId="53B8EF84" w14:textId="77777777" w:rsidR="002E0B5F" w:rsidRDefault="002E0B5F" w:rsidP="007A1389">
            <w:pPr>
              <w:widowControl/>
              <w:snapToGrid w:val="0"/>
              <w:rPr>
                <w:rFonts w:ascii="宋体" w:hAnsi="宋体" w:cs="宋体"/>
              </w:rPr>
            </w:pPr>
            <w:r>
              <w:rPr>
                <w:rFonts w:ascii="宋体" w:hAnsi="宋体" w:cs="宋体" w:hint="eastAsia"/>
                <w:sz w:val="18"/>
                <w:szCs w:val="18"/>
              </w:rPr>
              <w:t>不支持该功能，得0分。</w:t>
            </w:r>
          </w:p>
        </w:tc>
        <w:tc>
          <w:tcPr>
            <w:tcW w:w="651" w:type="dxa"/>
            <w:shd w:val="clear" w:color="auto" w:fill="FFFFFF"/>
            <w:tcMar>
              <w:top w:w="0" w:type="dxa"/>
              <w:left w:w="57" w:type="dxa"/>
              <w:bottom w:w="0" w:type="dxa"/>
              <w:right w:w="57" w:type="dxa"/>
            </w:tcMar>
            <w:vAlign w:val="center"/>
          </w:tcPr>
          <w:p w14:paraId="78C976E3" w14:textId="77777777" w:rsidR="002E0B5F" w:rsidRDefault="002E0B5F" w:rsidP="007A1389">
            <w:pPr>
              <w:widowControl/>
              <w:snapToGrid w:val="0"/>
              <w:rPr>
                <w:rFonts w:ascii="宋体" w:hAnsi="宋体" w:cs="宋体"/>
              </w:rPr>
            </w:pPr>
            <w:r>
              <w:rPr>
                <w:rFonts w:ascii="宋体" w:hAnsi="宋体" w:cs="宋体" w:hint="eastAsia"/>
                <w:sz w:val="18"/>
                <w:szCs w:val="18"/>
              </w:rPr>
              <w:t>5</w:t>
            </w:r>
          </w:p>
        </w:tc>
      </w:tr>
      <w:tr w:rsidR="002E0B5F" w14:paraId="1A1F8220" w14:textId="77777777" w:rsidTr="007C4AC4">
        <w:trPr>
          <w:trHeight w:val="502"/>
          <w:jc w:val="center"/>
        </w:trPr>
        <w:tc>
          <w:tcPr>
            <w:tcW w:w="993" w:type="dxa"/>
            <w:vMerge/>
            <w:shd w:val="clear" w:color="auto" w:fill="FFFFFF"/>
            <w:tcMar>
              <w:top w:w="0" w:type="dxa"/>
              <w:left w:w="57" w:type="dxa"/>
              <w:bottom w:w="0" w:type="dxa"/>
              <w:right w:w="57" w:type="dxa"/>
            </w:tcMar>
            <w:vAlign w:val="center"/>
          </w:tcPr>
          <w:p w14:paraId="1163B45A" w14:textId="77777777" w:rsidR="002E0B5F" w:rsidRDefault="002E0B5F" w:rsidP="007A1389"/>
        </w:tc>
        <w:tc>
          <w:tcPr>
            <w:tcW w:w="1134" w:type="dxa"/>
            <w:vMerge/>
            <w:shd w:val="clear" w:color="auto" w:fill="FFFFFF"/>
            <w:tcMar>
              <w:top w:w="0" w:type="dxa"/>
              <w:left w:w="57" w:type="dxa"/>
              <w:bottom w:w="0" w:type="dxa"/>
              <w:right w:w="57" w:type="dxa"/>
            </w:tcMar>
            <w:vAlign w:val="center"/>
          </w:tcPr>
          <w:p w14:paraId="390AA0FC" w14:textId="77777777" w:rsidR="002E0B5F" w:rsidRDefault="002E0B5F" w:rsidP="007A1389"/>
        </w:tc>
        <w:tc>
          <w:tcPr>
            <w:tcW w:w="1134" w:type="dxa"/>
            <w:shd w:val="clear" w:color="auto" w:fill="FFFFFF"/>
            <w:tcMar>
              <w:top w:w="0" w:type="dxa"/>
              <w:left w:w="57" w:type="dxa"/>
              <w:bottom w:w="0" w:type="dxa"/>
              <w:right w:w="57" w:type="dxa"/>
            </w:tcMar>
            <w:vAlign w:val="center"/>
          </w:tcPr>
          <w:p w14:paraId="67CEB78A" w14:textId="77777777" w:rsidR="002E0B5F" w:rsidRDefault="002E0B5F" w:rsidP="007A1389">
            <w:pPr>
              <w:widowControl/>
              <w:snapToGrid w:val="0"/>
              <w:rPr>
                <w:rFonts w:ascii="宋体" w:hAnsi="宋体" w:cs="宋体"/>
              </w:rPr>
            </w:pPr>
            <w:r>
              <w:rPr>
                <w:rFonts w:ascii="宋体" w:hAnsi="宋体" w:cs="宋体" w:hint="eastAsia"/>
                <w:sz w:val="18"/>
                <w:szCs w:val="18"/>
              </w:rPr>
              <w:t>手工填报</w:t>
            </w:r>
          </w:p>
        </w:tc>
        <w:tc>
          <w:tcPr>
            <w:tcW w:w="708" w:type="dxa"/>
            <w:shd w:val="clear" w:color="auto" w:fill="FFFFFF"/>
            <w:tcMar>
              <w:top w:w="0" w:type="dxa"/>
              <w:left w:w="57" w:type="dxa"/>
              <w:bottom w:w="0" w:type="dxa"/>
              <w:right w:w="57" w:type="dxa"/>
            </w:tcMar>
            <w:vAlign w:val="center"/>
          </w:tcPr>
          <w:p w14:paraId="00641ABA" w14:textId="77777777" w:rsidR="002E0B5F" w:rsidRDefault="002E0B5F" w:rsidP="007A1389">
            <w:pPr>
              <w:widowControl/>
              <w:snapToGrid w:val="0"/>
              <w:rPr>
                <w:rFonts w:ascii="宋体" w:hAnsi="宋体" w:cs="宋体"/>
              </w:rPr>
            </w:pPr>
            <w:r>
              <w:rPr>
                <w:rFonts w:ascii="宋体" w:hAnsi="宋体" w:cs="宋体" w:hint="eastAsia"/>
                <w:sz w:val="18"/>
                <w:szCs w:val="18"/>
              </w:rPr>
              <w:t>得分项</w:t>
            </w:r>
          </w:p>
        </w:tc>
        <w:tc>
          <w:tcPr>
            <w:tcW w:w="3686" w:type="dxa"/>
            <w:shd w:val="clear" w:color="auto" w:fill="FFFFFF"/>
            <w:tcMar>
              <w:top w:w="0" w:type="dxa"/>
              <w:left w:w="57" w:type="dxa"/>
              <w:bottom w:w="0" w:type="dxa"/>
              <w:right w:w="57" w:type="dxa"/>
            </w:tcMar>
            <w:vAlign w:val="center"/>
          </w:tcPr>
          <w:p w14:paraId="1B621323" w14:textId="77777777" w:rsidR="002E0B5F" w:rsidRDefault="002E0B5F" w:rsidP="007A1389">
            <w:pPr>
              <w:widowControl/>
              <w:snapToGrid w:val="0"/>
              <w:rPr>
                <w:rFonts w:ascii="宋体" w:hAnsi="宋体" w:cs="宋体"/>
              </w:rPr>
            </w:pPr>
            <w:r>
              <w:rPr>
                <w:rFonts w:ascii="宋体" w:hAnsi="宋体" w:cs="宋体" w:hint="eastAsia"/>
                <w:sz w:val="18"/>
                <w:szCs w:val="18"/>
              </w:rPr>
              <w:t>支持数据手工填报，得5分；</w:t>
            </w:r>
          </w:p>
          <w:p w14:paraId="1C84D6B9" w14:textId="77777777" w:rsidR="002E0B5F" w:rsidRDefault="002E0B5F" w:rsidP="007A1389">
            <w:pPr>
              <w:widowControl/>
              <w:snapToGrid w:val="0"/>
              <w:rPr>
                <w:rFonts w:ascii="宋体" w:hAnsi="宋体" w:cs="宋体"/>
              </w:rPr>
            </w:pPr>
            <w:r>
              <w:rPr>
                <w:rFonts w:ascii="宋体" w:hAnsi="宋体" w:cs="宋体" w:hint="eastAsia"/>
                <w:sz w:val="18"/>
                <w:szCs w:val="18"/>
              </w:rPr>
              <w:t>不支持该功能，得0分。</w:t>
            </w:r>
          </w:p>
        </w:tc>
        <w:tc>
          <w:tcPr>
            <w:tcW w:w="651" w:type="dxa"/>
            <w:shd w:val="clear" w:color="auto" w:fill="FFFFFF"/>
            <w:tcMar>
              <w:top w:w="0" w:type="dxa"/>
              <w:left w:w="57" w:type="dxa"/>
              <w:bottom w:w="0" w:type="dxa"/>
              <w:right w:w="57" w:type="dxa"/>
            </w:tcMar>
            <w:vAlign w:val="center"/>
          </w:tcPr>
          <w:p w14:paraId="2F2E3121" w14:textId="77777777" w:rsidR="002E0B5F" w:rsidRDefault="002E0B5F" w:rsidP="007A1389">
            <w:pPr>
              <w:widowControl/>
              <w:snapToGrid w:val="0"/>
              <w:rPr>
                <w:rFonts w:ascii="宋体" w:hAnsi="宋体" w:cs="宋体"/>
              </w:rPr>
            </w:pPr>
            <w:r>
              <w:rPr>
                <w:rFonts w:ascii="宋体" w:hAnsi="宋体" w:cs="宋体" w:hint="eastAsia"/>
                <w:sz w:val="18"/>
                <w:szCs w:val="18"/>
              </w:rPr>
              <w:t>5</w:t>
            </w:r>
          </w:p>
        </w:tc>
      </w:tr>
      <w:tr w:rsidR="002E0B5F" w14:paraId="7C9CC502" w14:textId="77777777" w:rsidTr="007C4AC4">
        <w:trPr>
          <w:trHeight w:val="502"/>
          <w:jc w:val="center"/>
        </w:trPr>
        <w:tc>
          <w:tcPr>
            <w:tcW w:w="993" w:type="dxa"/>
            <w:vMerge/>
            <w:shd w:val="clear" w:color="auto" w:fill="FFFFFF"/>
            <w:tcMar>
              <w:top w:w="0" w:type="dxa"/>
              <w:left w:w="57" w:type="dxa"/>
              <w:bottom w:w="0" w:type="dxa"/>
              <w:right w:w="57" w:type="dxa"/>
            </w:tcMar>
            <w:vAlign w:val="center"/>
          </w:tcPr>
          <w:p w14:paraId="45CFD5E0" w14:textId="77777777" w:rsidR="002E0B5F" w:rsidRDefault="002E0B5F" w:rsidP="007A1389"/>
        </w:tc>
        <w:tc>
          <w:tcPr>
            <w:tcW w:w="1134" w:type="dxa"/>
            <w:vMerge/>
            <w:shd w:val="clear" w:color="auto" w:fill="FFFFFF"/>
            <w:tcMar>
              <w:top w:w="0" w:type="dxa"/>
              <w:left w:w="57" w:type="dxa"/>
              <w:bottom w:w="0" w:type="dxa"/>
              <w:right w:w="57" w:type="dxa"/>
            </w:tcMar>
            <w:vAlign w:val="center"/>
          </w:tcPr>
          <w:p w14:paraId="514CBA75" w14:textId="77777777" w:rsidR="002E0B5F" w:rsidRDefault="002E0B5F" w:rsidP="007A1389"/>
        </w:tc>
        <w:tc>
          <w:tcPr>
            <w:tcW w:w="1134" w:type="dxa"/>
            <w:shd w:val="clear" w:color="auto" w:fill="FFFFFF"/>
            <w:tcMar>
              <w:top w:w="0" w:type="dxa"/>
              <w:left w:w="57" w:type="dxa"/>
              <w:bottom w:w="0" w:type="dxa"/>
              <w:right w:w="57" w:type="dxa"/>
            </w:tcMar>
            <w:vAlign w:val="center"/>
          </w:tcPr>
          <w:p w14:paraId="0799EA4E" w14:textId="77777777" w:rsidR="002E0B5F" w:rsidRDefault="002E0B5F" w:rsidP="007A1389">
            <w:pPr>
              <w:widowControl/>
              <w:snapToGrid w:val="0"/>
              <w:rPr>
                <w:rFonts w:ascii="宋体" w:hAnsi="宋体" w:cs="宋体"/>
              </w:rPr>
            </w:pPr>
            <w:r>
              <w:rPr>
                <w:rFonts w:ascii="宋体" w:hAnsi="宋体" w:cs="宋体" w:hint="eastAsia"/>
                <w:sz w:val="18"/>
                <w:szCs w:val="18"/>
              </w:rPr>
              <w:t>实测</w:t>
            </w:r>
          </w:p>
        </w:tc>
        <w:tc>
          <w:tcPr>
            <w:tcW w:w="708" w:type="dxa"/>
            <w:shd w:val="clear" w:color="auto" w:fill="FFFFFF"/>
            <w:tcMar>
              <w:top w:w="0" w:type="dxa"/>
              <w:left w:w="57" w:type="dxa"/>
              <w:bottom w:w="0" w:type="dxa"/>
              <w:right w:w="57" w:type="dxa"/>
            </w:tcMar>
            <w:vAlign w:val="center"/>
          </w:tcPr>
          <w:p w14:paraId="36BE76F9" w14:textId="77777777" w:rsidR="002E0B5F" w:rsidRDefault="002E0B5F" w:rsidP="007A1389">
            <w:pPr>
              <w:widowControl/>
              <w:snapToGrid w:val="0"/>
              <w:rPr>
                <w:rFonts w:ascii="宋体" w:hAnsi="宋体" w:cs="宋体"/>
              </w:rPr>
            </w:pPr>
            <w:r>
              <w:rPr>
                <w:rFonts w:ascii="宋体" w:hAnsi="宋体" w:cs="宋体" w:hint="eastAsia"/>
                <w:sz w:val="18"/>
                <w:szCs w:val="18"/>
              </w:rPr>
              <w:t>得分项</w:t>
            </w:r>
          </w:p>
        </w:tc>
        <w:tc>
          <w:tcPr>
            <w:tcW w:w="3686" w:type="dxa"/>
            <w:shd w:val="clear" w:color="auto" w:fill="FFFFFF"/>
            <w:tcMar>
              <w:top w:w="0" w:type="dxa"/>
              <w:left w:w="57" w:type="dxa"/>
              <w:bottom w:w="0" w:type="dxa"/>
              <w:right w:w="57" w:type="dxa"/>
            </w:tcMar>
            <w:vAlign w:val="center"/>
          </w:tcPr>
          <w:p w14:paraId="43E6F09E" w14:textId="77777777" w:rsidR="002E0B5F" w:rsidRDefault="002E0B5F" w:rsidP="007A1389">
            <w:pPr>
              <w:widowControl/>
              <w:snapToGrid w:val="0"/>
              <w:rPr>
                <w:rFonts w:ascii="宋体" w:hAnsi="宋体" w:cs="宋体"/>
              </w:rPr>
            </w:pPr>
            <w:r>
              <w:rPr>
                <w:rFonts w:ascii="宋体" w:hAnsi="宋体" w:cs="宋体" w:hint="eastAsia"/>
                <w:sz w:val="18"/>
                <w:szCs w:val="18"/>
              </w:rPr>
              <w:t>支持烟气排放实测采集，得3分；</w:t>
            </w:r>
          </w:p>
          <w:p w14:paraId="0DA9C627" w14:textId="77777777" w:rsidR="002E0B5F" w:rsidRDefault="002E0B5F" w:rsidP="007A1389">
            <w:pPr>
              <w:widowControl/>
              <w:snapToGrid w:val="0"/>
              <w:rPr>
                <w:rFonts w:ascii="宋体" w:hAnsi="宋体" w:cs="宋体"/>
              </w:rPr>
            </w:pPr>
            <w:r>
              <w:rPr>
                <w:rFonts w:ascii="宋体" w:hAnsi="宋体" w:cs="宋体" w:hint="eastAsia"/>
                <w:sz w:val="18"/>
                <w:szCs w:val="18"/>
              </w:rPr>
              <w:t>不支持该功能，得0分。</w:t>
            </w:r>
          </w:p>
        </w:tc>
        <w:tc>
          <w:tcPr>
            <w:tcW w:w="651" w:type="dxa"/>
            <w:shd w:val="clear" w:color="auto" w:fill="FFFFFF"/>
            <w:tcMar>
              <w:top w:w="0" w:type="dxa"/>
              <w:left w:w="57" w:type="dxa"/>
              <w:bottom w:w="0" w:type="dxa"/>
              <w:right w:w="57" w:type="dxa"/>
            </w:tcMar>
            <w:vAlign w:val="center"/>
          </w:tcPr>
          <w:p w14:paraId="45237719" w14:textId="77777777" w:rsidR="002E0B5F" w:rsidRDefault="002E0B5F" w:rsidP="007A1389">
            <w:pPr>
              <w:widowControl/>
              <w:snapToGrid w:val="0"/>
              <w:rPr>
                <w:rFonts w:ascii="宋体" w:hAnsi="宋体" w:cs="宋体"/>
              </w:rPr>
            </w:pPr>
            <w:r>
              <w:rPr>
                <w:rFonts w:ascii="宋体" w:hAnsi="宋体" w:cs="宋体" w:hint="eastAsia"/>
                <w:sz w:val="18"/>
                <w:szCs w:val="18"/>
              </w:rPr>
              <w:t>3</w:t>
            </w:r>
          </w:p>
        </w:tc>
      </w:tr>
      <w:tr w:rsidR="002E0B5F" w14:paraId="3F4B0669" w14:textId="77777777" w:rsidTr="007C4AC4">
        <w:trPr>
          <w:trHeight w:val="987"/>
          <w:jc w:val="center"/>
        </w:trPr>
        <w:tc>
          <w:tcPr>
            <w:tcW w:w="993" w:type="dxa"/>
            <w:vMerge/>
            <w:shd w:val="clear" w:color="auto" w:fill="FFFFFF"/>
            <w:tcMar>
              <w:top w:w="0" w:type="dxa"/>
              <w:left w:w="57" w:type="dxa"/>
              <w:bottom w:w="0" w:type="dxa"/>
              <w:right w:w="57" w:type="dxa"/>
            </w:tcMar>
            <w:vAlign w:val="center"/>
          </w:tcPr>
          <w:p w14:paraId="253ED025" w14:textId="77777777" w:rsidR="002E0B5F" w:rsidRDefault="002E0B5F" w:rsidP="007A1389"/>
        </w:tc>
        <w:tc>
          <w:tcPr>
            <w:tcW w:w="1134" w:type="dxa"/>
            <w:vMerge w:val="restart"/>
            <w:shd w:val="clear" w:color="auto" w:fill="FFFFFF"/>
            <w:tcMar>
              <w:top w:w="0" w:type="dxa"/>
              <w:left w:w="57" w:type="dxa"/>
              <w:bottom w:w="0" w:type="dxa"/>
              <w:right w:w="57" w:type="dxa"/>
            </w:tcMar>
            <w:vAlign w:val="center"/>
          </w:tcPr>
          <w:p w14:paraId="75C3DD00" w14:textId="77777777" w:rsidR="002E0B5F" w:rsidRDefault="002E0B5F" w:rsidP="007A1389">
            <w:pPr>
              <w:widowControl/>
              <w:snapToGrid w:val="0"/>
              <w:rPr>
                <w:rFonts w:ascii="宋体" w:hAnsi="宋体" w:cs="宋体"/>
              </w:rPr>
            </w:pPr>
            <w:r>
              <w:rPr>
                <w:rFonts w:ascii="宋体" w:hAnsi="宋体" w:cs="宋体" w:hint="eastAsia"/>
                <w:sz w:val="18"/>
                <w:szCs w:val="18"/>
              </w:rPr>
              <w:t>次级数据调用</w:t>
            </w:r>
            <w:r>
              <w:rPr>
                <w:rFonts w:ascii="宋体" w:hAnsi="宋体" w:cs="宋体" w:hint="eastAsia"/>
                <w:sz w:val="18"/>
                <w:szCs w:val="18"/>
              </w:rPr>
              <w:t> </w:t>
            </w:r>
          </w:p>
        </w:tc>
        <w:tc>
          <w:tcPr>
            <w:tcW w:w="1134" w:type="dxa"/>
            <w:shd w:val="clear" w:color="auto" w:fill="FFFFFF"/>
            <w:tcMar>
              <w:top w:w="0" w:type="dxa"/>
              <w:left w:w="57" w:type="dxa"/>
              <w:bottom w:w="0" w:type="dxa"/>
              <w:right w:w="57" w:type="dxa"/>
            </w:tcMar>
            <w:vAlign w:val="center"/>
          </w:tcPr>
          <w:p w14:paraId="760246BA" w14:textId="77777777" w:rsidR="002E0B5F" w:rsidRDefault="002E0B5F" w:rsidP="007A1389">
            <w:pPr>
              <w:widowControl/>
              <w:snapToGrid w:val="0"/>
              <w:rPr>
                <w:rFonts w:ascii="宋体" w:hAnsi="宋体" w:cs="宋体"/>
              </w:rPr>
            </w:pPr>
            <w:r>
              <w:rPr>
                <w:rFonts w:ascii="宋体" w:hAnsi="宋体" w:cs="宋体" w:hint="eastAsia"/>
                <w:sz w:val="18"/>
                <w:szCs w:val="18"/>
              </w:rPr>
              <w:t>外部数据库</w:t>
            </w:r>
          </w:p>
        </w:tc>
        <w:tc>
          <w:tcPr>
            <w:tcW w:w="708" w:type="dxa"/>
            <w:shd w:val="clear" w:color="auto" w:fill="FFFFFF"/>
            <w:tcMar>
              <w:top w:w="0" w:type="dxa"/>
              <w:left w:w="57" w:type="dxa"/>
              <w:bottom w:w="0" w:type="dxa"/>
              <w:right w:w="57" w:type="dxa"/>
            </w:tcMar>
            <w:vAlign w:val="center"/>
          </w:tcPr>
          <w:p w14:paraId="506045FB" w14:textId="77777777" w:rsidR="002E0B5F" w:rsidRDefault="002E0B5F" w:rsidP="007A1389">
            <w:pPr>
              <w:widowControl/>
              <w:snapToGrid w:val="0"/>
              <w:rPr>
                <w:rFonts w:ascii="宋体" w:hAnsi="宋体" w:cs="宋体"/>
              </w:rPr>
            </w:pPr>
            <w:r>
              <w:rPr>
                <w:rFonts w:ascii="宋体" w:hAnsi="宋体" w:cs="宋体" w:hint="eastAsia"/>
                <w:sz w:val="18"/>
                <w:szCs w:val="18"/>
              </w:rPr>
              <w:t>得分项</w:t>
            </w:r>
          </w:p>
        </w:tc>
        <w:tc>
          <w:tcPr>
            <w:tcW w:w="3686" w:type="dxa"/>
            <w:shd w:val="clear" w:color="auto" w:fill="FFFFFF"/>
            <w:tcMar>
              <w:top w:w="0" w:type="dxa"/>
              <w:left w:w="57" w:type="dxa"/>
              <w:bottom w:w="0" w:type="dxa"/>
              <w:right w:w="57" w:type="dxa"/>
            </w:tcMar>
            <w:vAlign w:val="center"/>
          </w:tcPr>
          <w:p w14:paraId="18698421" w14:textId="77777777" w:rsidR="002E0B5F" w:rsidRDefault="002E0B5F" w:rsidP="007A1389">
            <w:pPr>
              <w:widowControl/>
              <w:snapToGrid w:val="0"/>
              <w:rPr>
                <w:rFonts w:ascii="宋体" w:hAnsi="宋体" w:cs="宋体"/>
              </w:rPr>
            </w:pPr>
            <w:r>
              <w:rPr>
                <w:rFonts w:ascii="宋体" w:hAnsi="宋体" w:cs="宋体" w:hint="eastAsia"/>
                <w:sz w:val="18"/>
                <w:szCs w:val="18"/>
              </w:rPr>
              <w:t>支持调用外部权威数据库，满足相应碳核算标准要求，得3分；</w:t>
            </w:r>
          </w:p>
          <w:p w14:paraId="22FEA694" w14:textId="77777777" w:rsidR="002E0B5F" w:rsidRDefault="002E0B5F" w:rsidP="007A1389">
            <w:pPr>
              <w:widowControl/>
              <w:snapToGrid w:val="0"/>
              <w:rPr>
                <w:rFonts w:ascii="宋体" w:hAnsi="宋体" w:cs="宋体"/>
              </w:rPr>
            </w:pPr>
            <w:r>
              <w:rPr>
                <w:rFonts w:ascii="宋体" w:hAnsi="宋体" w:cs="宋体" w:hint="eastAsia"/>
                <w:sz w:val="18"/>
                <w:szCs w:val="18"/>
              </w:rPr>
              <w:t>数据库版本号、定义、来源清晰，得2分；</w:t>
            </w:r>
          </w:p>
          <w:p w14:paraId="1E494546" w14:textId="77777777" w:rsidR="002E0B5F" w:rsidRDefault="002E0B5F" w:rsidP="007A1389">
            <w:pPr>
              <w:widowControl/>
              <w:snapToGrid w:val="0"/>
              <w:rPr>
                <w:rFonts w:ascii="宋体" w:hAnsi="宋体" w:cs="宋体"/>
              </w:rPr>
            </w:pPr>
            <w:r>
              <w:rPr>
                <w:rFonts w:ascii="宋体" w:hAnsi="宋体" w:cs="宋体" w:hint="eastAsia"/>
                <w:sz w:val="18"/>
                <w:szCs w:val="18"/>
              </w:rPr>
              <w:t>不支持调用外部数据库，得0分。</w:t>
            </w:r>
          </w:p>
        </w:tc>
        <w:tc>
          <w:tcPr>
            <w:tcW w:w="651" w:type="dxa"/>
            <w:shd w:val="clear" w:color="auto" w:fill="FFFFFF"/>
            <w:tcMar>
              <w:top w:w="0" w:type="dxa"/>
              <w:left w:w="57" w:type="dxa"/>
              <w:bottom w:w="0" w:type="dxa"/>
              <w:right w:w="57" w:type="dxa"/>
            </w:tcMar>
            <w:vAlign w:val="center"/>
          </w:tcPr>
          <w:p w14:paraId="7BF3492C" w14:textId="77777777" w:rsidR="002E0B5F" w:rsidRDefault="002E0B5F" w:rsidP="007A1389">
            <w:pPr>
              <w:widowControl/>
              <w:snapToGrid w:val="0"/>
              <w:rPr>
                <w:rFonts w:ascii="宋体" w:hAnsi="宋体" w:cs="宋体"/>
              </w:rPr>
            </w:pPr>
            <w:r>
              <w:rPr>
                <w:rFonts w:ascii="宋体" w:hAnsi="宋体" w:cs="宋体" w:hint="eastAsia"/>
                <w:sz w:val="18"/>
                <w:szCs w:val="18"/>
              </w:rPr>
              <w:t>5</w:t>
            </w:r>
          </w:p>
        </w:tc>
      </w:tr>
      <w:tr w:rsidR="002E0B5F" w14:paraId="078D0A43" w14:textId="77777777" w:rsidTr="007C4AC4">
        <w:trPr>
          <w:trHeight w:val="752"/>
          <w:jc w:val="center"/>
        </w:trPr>
        <w:tc>
          <w:tcPr>
            <w:tcW w:w="993" w:type="dxa"/>
            <w:vMerge/>
            <w:shd w:val="clear" w:color="auto" w:fill="FFFFFF"/>
            <w:tcMar>
              <w:top w:w="0" w:type="dxa"/>
              <w:left w:w="57" w:type="dxa"/>
              <w:bottom w:w="0" w:type="dxa"/>
              <w:right w:w="57" w:type="dxa"/>
            </w:tcMar>
            <w:vAlign w:val="center"/>
          </w:tcPr>
          <w:p w14:paraId="3C41B380" w14:textId="77777777" w:rsidR="002E0B5F" w:rsidRDefault="002E0B5F" w:rsidP="007A1389"/>
        </w:tc>
        <w:tc>
          <w:tcPr>
            <w:tcW w:w="1134" w:type="dxa"/>
            <w:vMerge/>
            <w:shd w:val="clear" w:color="auto" w:fill="FFFFFF"/>
            <w:tcMar>
              <w:top w:w="0" w:type="dxa"/>
              <w:left w:w="57" w:type="dxa"/>
              <w:bottom w:w="0" w:type="dxa"/>
              <w:right w:w="57" w:type="dxa"/>
            </w:tcMar>
            <w:vAlign w:val="center"/>
          </w:tcPr>
          <w:p w14:paraId="3F9008AC" w14:textId="77777777" w:rsidR="002E0B5F" w:rsidRDefault="002E0B5F" w:rsidP="007A1389"/>
        </w:tc>
        <w:tc>
          <w:tcPr>
            <w:tcW w:w="1134" w:type="dxa"/>
            <w:shd w:val="clear" w:color="auto" w:fill="FFFFFF"/>
            <w:tcMar>
              <w:top w:w="0" w:type="dxa"/>
              <w:left w:w="57" w:type="dxa"/>
              <w:bottom w:w="0" w:type="dxa"/>
              <w:right w:w="57" w:type="dxa"/>
            </w:tcMar>
            <w:vAlign w:val="center"/>
          </w:tcPr>
          <w:p w14:paraId="13A979CA" w14:textId="77777777" w:rsidR="002E0B5F" w:rsidRDefault="002E0B5F" w:rsidP="007A1389">
            <w:pPr>
              <w:widowControl/>
              <w:snapToGrid w:val="0"/>
              <w:rPr>
                <w:rFonts w:ascii="宋体" w:hAnsi="宋体" w:cs="宋体"/>
              </w:rPr>
            </w:pPr>
            <w:r>
              <w:rPr>
                <w:rFonts w:ascii="宋体" w:hAnsi="宋体" w:cs="宋体" w:hint="eastAsia"/>
                <w:sz w:val="18"/>
                <w:szCs w:val="18"/>
              </w:rPr>
              <w:t>内置数据库</w:t>
            </w:r>
          </w:p>
        </w:tc>
        <w:tc>
          <w:tcPr>
            <w:tcW w:w="708" w:type="dxa"/>
            <w:shd w:val="clear" w:color="auto" w:fill="FFFFFF"/>
            <w:tcMar>
              <w:top w:w="0" w:type="dxa"/>
              <w:left w:w="57" w:type="dxa"/>
              <w:bottom w:w="0" w:type="dxa"/>
              <w:right w:w="57" w:type="dxa"/>
            </w:tcMar>
            <w:vAlign w:val="center"/>
          </w:tcPr>
          <w:p w14:paraId="67B202E9" w14:textId="77777777" w:rsidR="002E0B5F" w:rsidRDefault="002E0B5F" w:rsidP="007A1389">
            <w:pPr>
              <w:widowControl/>
              <w:snapToGrid w:val="0"/>
              <w:rPr>
                <w:rFonts w:ascii="宋体" w:hAnsi="宋体" w:cs="宋体"/>
              </w:rPr>
            </w:pPr>
            <w:r>
              <w:rPr>
                <w:rFonts w:ascii="宋体" w:hAnsi="宋体" w:cs="宋体" w:hint="eastAsia"/>
                <w:sz w:val="18"/>
                <w:szCs w:val="18"/>
              </w:rPr>
              <w:t>得分项</w:t>
            </w:r>
          </w:p>
        </w:tc>
        <w:tc>
          <w:tcPr>
            <w:tcW w:w="3686" w:type="dxa"/>
            <w:shd w:val="clear" w:color="auto" w:fill="FFFFFF"/>
            <w:tcMar>
              <w:top w:w="0" w:type="dxa"/>
              <w:left w:w="57" w:type="dxa"/>
              <w:bottom w:w="0" w:type="dxa"/>
              <w:right w:w="57" w:type="dxa"/>
            </w:tcMar>
            <w:vAlign w:val="center"/>
          </w:tcPr>
          <w:p w14:paraId="33269E41" w14:textId="77777777" w:rsidR="002E0B5F" w:rsidRDefault="002E0B5F" w:rsidP="007A1389">
            <w:pPr>
              <w:widowControl/>
              <w:snapToGrid w:val="0"/>
              <w:rPr>
                <w:rFonts w:ascii="宋体" w:hAnsi="宋体" w:cs="宋体"/>
              </w:rPr>
            </w:pPr>
            <w:r>
              <w:rPr>
                <w:rFonts w:ascii="宋体" w:hAnsi="宋体" w:cs="宋体" w:hint="eastAsia"/>
                <w:sz w:val="18"/>
                <w:szCs w:val="18"/>
              </w:rPr>
              <w:t>支持预制缺省因子库，满足相应碳核算标准要求，得3分；</w:t>
            </w:r>
          </w:p>
          <w:p w14:paraId="6B91F5E2" w14:textId="77777777" w:rsidR="002E0B5F" w:rsidRDefault="002E0B5F" w:rsidP="007A1389">
            <w:pPr>
              <w:widowControl/>
              <w:snapToGrid w:val="0"/>
              <w:rPr>
                <w:rFonts w:ascii="宋体" w:hAnsi="宋体" w:cs="宋体"/>
              </w:rPr>
            </w:pPr>
            <w:r>
              <w:rPr>
                <w:rFonts w:ascii="宋体" w:hAnsi="宋体" w:cs="宋体" w:hint="eastAsia"/>
                <w:sz w:val="18"/>
                <w:szCs w:val="18"/>
              </w:rPr>
              <w:t>缺省因子适用范围、来源清晰，得2分；</w:t>
            </w:r>
          </w:p>
          <w:p w14:paraId="5992C9E0" w14:textId="77777777" w:rsidR="002E0B5F" w:rsidRDefault="002E0B5F" w:rsidP="007A1389">
            <w:pPr>
              <w:widowControl/>
              <w:snapToGrid w:val="0"/>
              <w:rPr>
                <w:rFonts w:ascii="宋体" w:hAnsi="宋体" w:cs="宋体"/>
              </w:rPr>
            </w:pPr>
            <w:r>
              <w:rPr>
                <w:rFonts w:ascii="宋体" w:hAnsi="宋体" w:cs="宋体" w:hint="eastAsia"/>
                <w:sz w:val="18"/>
                <w:szCs w:val="18"/>
              </w:rPr>
              <w:t>不支持调用内置数据库，得0分。</w:t>
            </w:r>
          </w:p>
        </w:tc>
        <w:tc>
          <w:tcPr>
            <w:tcW w:w="651" w:type="dxa"/>
            <w:shd w:val="clear" w:color="auto" w:fill="FFFFFF"/>
            <w:tcMar>
              <w:top w:w="0" w:type="dxa"/>
              <w:left w:w="57" w:type="dxa"/>
              <w:bottom w:w="0" w:type="dxa"/>
              <w:right w:w="57" w:type="dxa"/>
            </w:tcMar>
            <w:vAlign w:val="center"/>
          </w:tcPr>
          <w:p w14:paraId="6F576A11" w14:textId="77777777" w:rsidR="002E0B5F" w:rsidRDefault="002E0B5F" w:rsidP="007A1389">
            <w:pPr>
              <w:widowControl/>
              <w:snapToGrid w:val="0"/>
              <w:rPr>
                <w:rFonts w:ascii="宋体" w:hAnsi="宋体" w:cs="宋体"/>
              </w:rPr>
            </w:pPr>
            <w:r>
              <w:rPr>
                <w:rFonts w:ascii="宋体" w:hAnsi="宋体" w:cs="宋体" w:hint="eastAsia"/>
                <w:sz w:val="18"/>
                <w:szCs w:val="18"/>
              </w:rPr>
              <w:t>5</w:t>
            </w:r>
          </w:p>
        </w:tc>
      </w:tr>
      <w:tr w:rsidR="002E0B5F" w14:paraId="34A6488C" w14:textId="77777777" w:rsidTr="007C4AC4">
        <w:trPr>
          <w:trHeight w:val="502"/>
          <w:jc w:val="center"/>
        </w:trPr>
        <w:tc>
          <w:tcPr>
            <w:tcW w:w="993" w:type="dxa"/>
            <w:vMerge/>
            <w:shd w:val="clear" w:color="auto" w:fill="FFFFFF"/>
            <w:tcMar>
              <w:top w:w="0" w:type="dxa"/>
              <w:left w:w="57" w:type="dxa"/>
              <w:bottom w:w="0" w:type="dxa"/>
              <w:right w:w="57" w:type="dxa"/>
            </w:tcMar>
            <w:vAlign w:val="center"/>
          </w:tcPr>
          <w:p w14:paraId="48CF5806" w14:textId="77777777" w:rsidR="002E0B5F" w:rsidRDefault="002E0B5F" w:rsidP="007A1389"/>
        </w:tc>
        <w:tc>
          <w:tcPr>
            <w:tcW w:w="1134" w:type="dxa"/>
            <w:vMerge/>
            <w:shd w:val="clear" w:color="auto" w:fill="FFFFFF"/>
            <w:tcMar>
              <w:top w:w="0" w:type="dxa"/>
              <w:left w:w="57" w:type="dxa"/>
              <w:bottom w:w="0" w:type="dxa"/>
              <w:right w:w="57" w:type="dxa"/>
            </w:tcMar>
            <w:vAlign w:val="center"/>
          </w:tcPr>
          <w:p w14:paraId="5570B40C" w14:textId="77777777" w:rsidR="002E0B5F" w:rsidRDefault="002E0B5F" w:rsidP="007A1389"/>
        </w:tc>
        <w:tc>
          <w:tcPr>
            <w:tcW w:w="1134" w:type="dxa"/>
            <w:shd w:val="clear" w:color="auto" w:fill="FFFFFF"/>
            <w:tcMar>
              <w:top w:w="0" w:type="dxa"/>
              <w:left w:w="57" w:type="dxa"/>
              <w:bottom w:w="0" w:type="dxa"/>
              <w:right w:w="57" w:type="dxa"/>
            </w:tcMar>
            <w:vAlign w:val="center"/>
          </w:tcPr>
          <w:p w14:paraId="5FB81057" w14:textId="77777777" w:rsidR="002E0B5F" w:rsidRDefault="002E0B5F" w:rsidP="007A1389">
            <w:pPr>
              <w:widowControl/>
              <w:snapToGrid w:val="0"/>
              <w:rPr>
                <w:rFonts w:ascii="宋体" w:hAnsi="宋体" w:cs="宋体"/>
              </w:rPr>
            </w:pPr>
            <w:r>
              <w:rPr>
                <w:rFonts w:ascii="宋体" w:hAnsi="宋体" w:cs="宋体" w:hint="eastAsia"/>
                <w:sz w:val="18"/>
                <w:szCs w:val="18"/>
              </w:rPr>
              <w:t>企业数据库</w:t>
            </w:r>
          </w:p>
        </w:tc>
        <w:tc>
          <w:tcPr>
            <w:tcW w:w="708" w:type="dxa"/>
            <w:shd w:val="clear" w:color="auto" w:fill="FFFFFF"/>
            <w:tcMar>
              <w:top w:w="0" w:type="dxa"/>
              <w:left w:w="57" w:type="dxa"/>
              <w:bottom w:w="0" w:type="dxa"/>
              <w:right w:w="57" w:type="dxa"/>
            </w:tcMar>
            <w:vAlign w:val="center"/>
          </w:tcPr>
          <w:p w14:paraId="3357CD98" w14:textId="77777777" w:rsidR="002E0B5F" w:rsidRDefault="002E0B5F" w:rsidP="007A1389">
            <w:pPr>
              <w:widowControl/>
              <w:snapToGrid w:val="0"/>
              <w:rPr>
                <w:rFonts w:ascii="宋体" w:hAnsi="宋体" w:cs="宋体"/>
              </w:rPr>
            </w:pPr>
            <w:r>
              <w:rPr>
                <w:rFonts w:ascii="宋体" w:hAnsi="宋体" w:cs="宋体" w:hint="eastAsia"/>
                <w:sz w:val="18"/>
                <w:szCs w:val="18"/>
              </w:rPr>
              <w:t>得分项</w:t>
            </w:r>
          </w:p>
        </w:tc>
        <w:tc>
          <w:tcPr>
            <w:tcW w:w="3686" w:type="dxa"/>
            <w:shd w:val="clear" w:color="auto" w:fill="FFFFFF"/>
            <w:tcMar>
              <w:top w:w="0" w:type="dxa"/>
              <w:left w:w="57" w:type="dxa"/>
              <w:bottom w:w="0" w:type="dxa"/>
              <w:right w:w="57" w:type="dxa"/>
            </w:tcMar>
            <w:vAlign w:val="center"/>
          </w:tcPr>
          <w:p w14:paraId="4A7720F3" w14:textId="77777777" w:rsidR="002E0B5F" w:rsidRDefault="002E0B5F" w:rsidP="007A1389">
            <w:pPr>
              <w:widowControl/>
              <w:snapToGrid w:val="0"/>
              <w:rPr>
                <w:rFonts w:ascii="宋体" w:hAnsi="宋体" w:cs="宋体"/>
              </w:rPr>
            </w:pPr>
            <w:r>
              <w:rPr>
                <w:rFonts w:ascii="宋体" w:hAnsi="宋体" w:cs="宋体" w:hint="eastAsia"/>
                <w:sz w:val="18"/>
                <w:szCs w:val="18"/>
              </w:rPr>
              <w:t>支持企业自建数据库，满足相应碳核算标准要求，得5分；</w:t>
            </w:r>
          </w:p>
          <w:p w14:paraId="5737F739" w14:textId="77777777" w:rsidR="002E0B5F" w:rsidRDefault="002E0B5F" w:rsidP="007A1389">
            <w:pPr>
              <w:widowControl/>
              <w:snapToGrid w:val="0"/>
              <w:rPr>
                <w:rFonts w:ascii="宋体" w:hAnsi="宋体" w:cs="宋体"/>
              </w:rPr>
            </w:pPr>
            <w:r>
              <w:rPr>
                <w:rFonts w:ascii="宋体" w:hAnsi="宋体" w:cs="宋体" w:hint="eastAsia"/>
                <w:sz w:val="18"/>
                <w:szCs w:val="18"/>
              </w:rPr>
              <w:t>不支持该功能，得0分。</w:t>
            </w:r>
          </w:p>
        </w:tc>
        <w:tc>
          <w:tcPr>
            <w:tcW w:w="651" w:type="dxa"/>
            <w:shd w:val="clear" w:color="auto" w:fill="FFFFFF"/>
            <w:tcMar>
              <w:top w:w="0" w:type="dxa"/>
              <w:left w:w="57" w:type="dxa"/>
              <w:bottom w:w="0" w:type="dxa"/>
              <w:right w:w="57" w:type="dxa"/>
            </w:tcMar>
            <w:vAlign w:val="center"/>
          </w:tcPr>
          <w:p w14:paraId="19142398" w14:textId="77777777" w:rsidR="002E0B5F" w:rsidRDefault="002E0B5F" w:rsidP="007A1389">
            <w:pPr>
              <w:widowControl/>
              <w:snapToGrid w:val="0"/>
              <w:rPr>
                <w:rFonts w:ascii="宋体" w:hAnsi="宋体" w:cs="宋体"/>
              </w:rPr>
            </w:pPr>
            <w:r>
              <w:rPr>
                <w:rFonts w:ascii="宋体" w:hAnsi="宋体" w:cs="宋体" w:hint="eastAsia"/>
                <w:sz w:val="18"/>
                <w:szCs w:val="18"/>
              </w:rPr>
              <w:t>5</w:t>
            </w:r>
          </w:p>
        </w:tc>
      </w:tr>
      <w:tr w:rsidR="002E0B5F" w14:paraId="29D6ADB8" w14:textId="77777777" w:rsidTr="007C4AC4">
        <w:trPr>
          <w:trHeight w:val="987"/>
          <w:jc w:val="center"/>
        </w:trPr>
        <w:tc>
          <w:tcPr>
            <w:tcW w:w="993" w:type="dxa"/>
            <w:vMerge w:val="restart"/>
            <w:shd w:val="clear" w:color="auto" w:fill="FFFFFF"/>
            <w:tcMar>
              <w:top w:w="0" w:type="dxa"/>
              <w:left w:w="57" w:type="dxa"/>
              <w:bottom w:w="0" w:type="dxa"/>
              <w:right w:w="57" w:type="dxa"/>
            </w:tcMar>
            <w:vAlign w:val="center"/>
          </w:tcPr>
          <w:p w14:paraId="6A3A03E4" w14:textId="77777777" w:rsidR="002E0B5F" w:rsidRDefault="002E0B5F" w:rsidP="007A1389">
            <w:pPr>
              <w:widowControl/>
              <w:snapToGrid w:val="0"/>
              <w:rPr>
                <w:rFonts w:ascii="宋体" w:hAnsi="宋体" w:cs="宋体"/>
              </w:rPr>
            </w:pPr>
            <w:r>
              <w:rPr>
                <w:rFonts w:ascii="宋体" w:hAnsi="宋体" w:cs="宋体" w:hint="eastAsia"/>
                <w:sz w:val="18"/>
                <w:szCs w:val="18"/>
              </w:rPr>
              <w:t>基础支撑</w:t>
            </w:r>
            <w:r>
              <w:rPr>
                <w:rFonts w:ascii="宋体" w:hAnsi="宋体" w:cs="宋体" w:hint="eastAsia"/>
                <w:sz w:val="18"/>
                <w:szCs w:val="18"/>
              </w:rPr>
              <w:t> </w:t>
            </w:r>
          </w:p>
        </w:tc>
        <w:tc>
          <w:tcPr>
            <w:tcW w:w="1134" w:type="dxa"/>
            <w:vMerge w:val="restart"/>
            <w:shd w:val="clear" w:color="auto" w:fill="FFFFFF"/>
            <w:tcMar>
              <w:top w:w="0" w:type="dxa"/>
              <w:left w:w="57" w:type="dxa"/>
              <w:bottom w:w="0" w:type="dxa"/>
              <w:right w:w="57" w:type="dxa"/>
            </w:tcMar>
            <w:vAlign w:val="center"/>
          </w:tcPr>
          <w:p w14:paraId="4EB42449" w14:textId="77777777" w:rsidR="002E0B5F" w:rsidRDefault="002E0B5F" w:rsidP="007A1389">
            <w:pPr>
              <w:widowControl/>
              <w:snapToGrid w:val="0"/>
              <w:rPr>
                <w:rFonts w:ascii="宋体" w:hAnsi="宋体" w:cs="宋体"/>
              </w:rPr>
            </w:pPr>
            <w:r>
              <w:rPr>
                <w:rFonts w:ascii="宋体" w:hAnsi="宋体" w:cs="宋体" w:hint="eastAsia"/>
                <w:sz w:val="18"/>
                <w:szCs w:val="18"/>
              </w:rPr>
              <w:t>基础支撑</w:t>
            </w:r>
          </w:p>
        </w:tc>
        <w:tc>
          <w:tcPr>
            <w:tcW w:w="1134" w:type="dxa"/>
            <w:shd w:val="clear" w:color="auto" w:fill="FFFFFF"/>
            <w:tcMar>
              <w:top w:w="0" w:type="dxa"/>
              <w:left w:w="57" w:type="dxa"/>
              <w:bottom w:w="0" w:type="dxa"/>
              <w:right w:w="57" w:type="dxa"/>
            </w:tcMar>
            <w:vAlign w:val="center"/>
          </w:tcPr>
          <w:p w14:paraId="6FE0D1EB" w14:textId="77777777" w:rsidR="002E0B5F" w:rsidRDefault="002E0B5F" w:rsidP="007A1389">
            <w:pPr>
              <w:widowControl/>
              <w:snapToGrid w:val="0"/>
              <w:rPr>
                <w:rFonts w:ascii="宋体" w:hAnsi="宋体" w:cs="宋体"/>
              </w:rPr>
            </w:pPr>
            <w:r>
              <w:rPr>
                <w:rFonts w:ascii="宋体" w:hAnsi="宋体" w:cs="宋体" w:hint="eastAsia"/>
                <w:sz w:val="18"/>
                <w:szCs w:val="18"/>
              </w:rPr>
              <w:t>服务器</w:t>
            </w:r>
          </w:p>
        </w:tc>
        <w:tc>
          <w:tcPr>
            <w:tcW w:w="708" w:type="dxa"/>
            <w:shd w:val="clear" w:color="auto" w:fill="FFFFFF"/>
            <w:tcMar>
              <w:top w:w="0" w:type="dxa"/>
              <w:left w:w="57" w:type="dxa"/>
              <w:bottom w:w="0" w:type="dxa"/>
              <w:right w:w="57" w:type="dxa"/>
            </w:tcMar>
            <w:vAlign w:val="center"/>
          </w:tcPr>
          <w:p w14:paraId="1EE21690" w14:textId="77777777" w:rsidR="002E0B5F" w:rsidRDefault="002E0B5F" w:rsidP="007A1389">
            <w:pPr>
              <w:widowControl/>
              <w:snapToGrid w:val="0"/>
              <w:rPr>
                <w:rFonts w:ascii="宋体" w:hAnsi="宋体" w:cs="宋体"/>
              </w:rPr>
            </w:pPr>
            <w:r>
              <w:rPr>
                <w:rFonts w:ascii="宋体" w:hAnsi="宋体" w:cs="宋体" w:hint="eastAsia"/>
                <w:sz w:val="18"/>
                <w:szCs w:val="18"/>
              </w:rPr>
              <w:t>得分项</w:t>
            </w:r>
          </w:p>
        </w:tc>
        <w:tc>
          <w:tcPr>
            <w:tcW w:w="3686" w:type="dxa"/>
            <w:shd w:val="clear" w:color="auto" w:fill="FFFFFF"/>
            <w:tcMar>
              <w:top w:w="0" w:type="dxa"/>
              <w:left w:w="57" w:type="dxa"/>
              <w:bottom w:w="0" w:type="dxa"/>
              <w:right w:w="57" w:type="dxa"/>
            </w:tcMar>
            <w:vAlign w:val="center"/>
          </w:tcPr>
          <w:p w14:paraId="62886542" w14:textId="77777777" w:rsidR="002E0B5F" w:rsidRDefault="002E0B5F" w:rsidP="007A1389">
            <w:pPr>
              <w:widowControl/>
              <w:snapToGrid w:val="0"/>
              <w:rPr>
                <w:rFonts w:ascii="宋体" w:hAnsi="宋体" w:cs="宋体"/>
              </w:rPr>
            </w:pPr>
            <w:r>
              <w:rPr>
                <w:rFonts w:ascii="宋体" w:hAnsi="宋体" w:cs="宋体" w:hint="eastAsia"/>
                <w:sz w:val="18"/>
                <w:szCs w:val="18"/>
              </w:rPr>
              <w:t>支持本地化部署，得5分；</w:t>
            </w:r>
          </w:p>
          <w:p w14:paraId="25A171BD" w14:textId="77777777" w:rsidR="002E0B5F" w:rsidRDefault="002E0B5F" w:rsidP="007A1389">
            <w:pPr>
              <w:widowControl/>
              <w:snapToGrid w:val="0"/>
              <w:rPr>
                <w:rFonts w:ascii="宋体" w:hAnsi="宋体" w:cs="宋体"/>
              </w:rPr>
            </w:pPr>
            <w:r>
              <w:rPr>
                <w:rFonts w:ascii="宋体" w:hAnsi="宋体" w:cs="宋体" w:hint="eastAsia"/>
                <w:sz w:val="18"/>
                <w:szCs w:val="18"/>
              </w:rPr>
              <w:t>支持公有云模式，得5分；</w:t>
            </w:r>
          </w:p>
          <w:p w14:paraId="3D95348E" w14:textId="77777777" w:rsidR="002E0B5F" w:rsidRDefault="002E0B5F" w:rsidP="007A1389">
            <w:pPr>
              <w:widowControl/>
              <w:snapToGrid w:val="0"/>
              <w:rPr>
                <w:rFonts w:ascii="宋体" w:hAnsi="宋体" w:cs="宋体"/>
              </w:rPr>
            </w:pPr>
            <w:r>
              <w:rPr>
                <w:rFonts w:ascii="宋体" w:hAnsi="宋体" w:cs="宋体" w:hint="eastAsia"/>
                <w:sz w:val="18"/>
                <w:szCs w:val="18"/>
              </w:rPr>
              <w:t>支持私有云模式，得5分；</w:t>
            </w:r>
          </w:p>
          <w:p w14:paraId="200DFDB6" w14:textId="77777777" w:rsidR="002E0B5F" w:rsidRDefault="002E0B5F" w:rsidP="007A1389">
            <w:pPr>
              <w:widowControl/>
              <w:snapToGrid w:val="0"/>
              <w:rPr>
                <w:rFonts w:ascii="宋体" w:hAnsi="宋体" w:cs="宋体"/>
              </w:rPr>
            </w:pPr>
            <w:r>
              <w:rPr>
                <w:rFonts w:ascii="宋体" w:hAnsi="宋体" w:cs="宋体" w:hint="eastAsia"/>
                <w:sz w:val="18"/>
                <w:szCs w:val="18"/>
              </w:rPr>
              <w:t>不支持此功能，得0分。</w:t>
            </w:r>
          </w:p>
        </w:tc>
        <w:tc>
          <w:tcPr>
            <w:tcW w:w="651" w:type="dxa"/>
            <w:shd w:val="clear" w:color="auto" w:fill="FFFFFF"/>
            <w:tcMar>
              <w:top w:w="0" w:type="dxa"/>
              <w:left w:w="57" w:type="dxa"/>
              <w:bottom w:w="0" w:type="dxa"/>
              <w:right w:w="57" w:type="dxa"/>
            </w:tcMar>
            <w:vAlign w:val="center"/>
          </w:tcPr>
          <w:p w14:paraId="53CAE597" w14:textId="77777777" w:rsidR="002E0B5F" w:rsidRDefault="002E0B5F" w:rsidP="007A1389">
            <w:pPr>
              <w:widowControl/>
              <w:snapToGrid w:val="0"/>
              <w:rPr>
                <w:rFonts w:ascii="宋体" w:hAnsi="宋体" w:cs="宋体"/>
              </w:rPr>
            </w:pPr>
            <w:r>
              <w:rPr>
                <w:rFonts w:ascii="宋体" w:hAnsi="宋体" w:cs="宋体" w:hint="eastAsia"/>
                <w:sz w:val="18"/>
                <w:szCs w:val="18"/>
              </w:rPr>
              <w:t>15</w:t>
            </w:r>
          </w:p>
        </w:tc>
      </w:tr>
      <w:tr w:rsidR="002E0B5F" w14:paraId="2F992BEA" w14:textId="77777777" w:rsidTr="007C4AC4">
        <w:trPr>
          <w:trHeight w:val="502"/>
          <w:jc w:val="center"/>
        </w:trPr>
        <w:tc>
          <w:tcPr>
            <w:tcW w:w="993" w:type="dxa"/>
            <w:vMerge/>
            <w:shd w:val="clear" w:color="auto" w:fill="FFFFFF"/>
            <w:tcMar>
              <w:top w:w="0" w:type="dxa"/>
              <w:left w:w="57" w:type="dxa"/>
              <w:bottom w:w="0" w:type="dxa"/>
              <w:right w:w="57" w:type="dxa"/>
            </w:tcMar>
            <w:vAlign w:val="center"/>
          </w:tcPr>
          <w:p w14:paraId="2BD339D8" w14:textId="77777777" w:rsidR="002E0B5F" w:rsidRDefault="002E0B5F" w:rsidP="007A1389"/>
        </w:tc>
        <w:tc>
          <w:tcPr>
            <w:tcW w:w="1134" w:type="dxa"/>
            <w:vMerge/>
            <w:shd w:val="clear" w:color="auto" w:fill="FFFFFF"/>
            <w:tcMar>
              <w:top w:w="0" w:type="dxa"/>
              <w:left w:w="57" w:type="dxa"/>
              <w:bottom w:w="0" w:type="dxa"/>
              <w:right w:w="57" w:type="dxa"/>
            </w:tcMar>
            <w:vAlign w:val="center"/>
          </w:tcPr>
          <w:p w14:paraId="615EF0AE" w14:textId="77777777" w:rsidR="002E0B5F" w:rsidRDefault="002E0B5F" w:rsidP="007A1389"/>
        </w:tc>
        <w:tc>
          <w:tcPr>
            <w:tcW w:w="1134" w:type="dxa"/>
            <w:shd w:val="clear" w:color="auto" w:fill="FFFFFF"/>
            <w:tcMar>
              <w:top w:w="0" w:type="dxa"/>
              <w:left w:w="57" w:type="dxa"/>
              <w:bottom w:w="0" w:type="dxa"/>
              <w:right w:w="57" w:type="dxa"/>
            </w:tcMar>
            <w:vAlign w:val="center"/>
          </w:tcPr>
          <w:p w14:paraId="12441B8E" w14:textId="77777777" w:rsidR="002E0B5F" w:rsidRDefault="002E0B5F" w:rsidP="007A1389">
            <w:pPr>
              <w:widowControl/>
              <w:snapToGrid w:val="0"/>
              <w:rPr>
                <w:rFonts w:ascii="宋体" w:hAnsi="宋体" w:cs="宋体"/>
              </w:rPr>
            </w:pPr>
            <w:r>
              <w:rPr>
                <w:rFonts w:ascii="宋体" w:hAnsi="宋体" w:cs="宋体" w:hint="eastAsia"/>
                <w:sz w:val="18"/>
                <w:szCs w:val="18"/>
              </w:rPr>
              <w:t>算法</w:t>
            </w:r>
          </w:p>
        </w:tc>
        <w:tc>
          <w:tcPr>
            <w:tcW w:w="708" w:type="dxa"/>
            <w:shd w:val="clear" w:color="auto" w:fill="FFFFFF"/>
            <w:tcMar>
              <w:top w:w="0" w:type="dxa"/>
              <w:left w:w="57" w:type="dxa"/>
              <w:bottom w:w="0" w:type="dxa"/>
              <w:right w:w="57" w:type="dxa"/>
            </w:tcMar>
            <w:vAlign w:val="center"/>
          </w:tcPr>
          <w:p w14:paraId="59E1CFFB" w14:textId="77777777" w:rsidR="002E0B5F" w:rsidRDefault="002E0B5F" w:rsidP="007A1389">
            <w:pPr>
              <w:widowControl/>
              <w:snapToGrid w:val="0"/>
              <w:rPr>
                <w:rFonts w:ascii="宋体" w:hAnsi="宋体" w:cs="宋体"/>
              </w:rPr>
            </w:pPr>
            <w:r>
              <w:rPr>
                <w:rFonts w:ascii="宋体" w:hAnsi="宋体" w:cs="宋体" w:hint="eastAsia"/>
                <w:sz w:val="18"/>
                <w:szCs w:val="18"/>
              </w:rPr>
              <w:t>得分项</w:t>
            </w:r>
          </w:p>
        </w:tc>
        <w:tc>
          <w:tcPr>
            <w:tcW w:w="3686" w:type="dxa"/>
            <w:shd w:val="clear" w:color="auto" w:fill="FFFFFF"/>
            <w:tcMar>
              <w:top w:w="0" w:type="dxa"/>
              <w:left w:w="57" w:type="dxa"/>
              <w:bottom w:w="0" w:type="dxa"/>
              <w:right w:w="57" w:type="dxa"/>
            </w:tcMar>
            <w:vAlign w:val="center"/>
          </w:tcPr>
          <w:p w14:paraId="46F4AF44" w14:textId="77777777" w:rsidR="002E0B5F" w:rsidRDefault="002E0B5F" w:rsidP="007A1389">
            <w:pPr>
              <w:widowControl/>
              <w:snapToGrid w:val="0"/>
              <w:rPr>
                <w:rFonts w:ascii="宋体" w:hAnsi="宋体" w:cs="宋体"/>
              </w:rPr>
            </w:pPr>
            <w:r>
              <w:rPr>
                <w:rFonts w:ascii="宋体" w:hAnsi="宋体" w:cs="宋体" w:hint="eastAsia"/>
                <w:sz w:val="18"/>
                <w:szCs w:val="18"/>
              </w:rPr>
              <w:t>具备数据处理、算法执行及实时分析的功能，得5分；</w:t>
            </w:r>
          </w:p>
          <w:p w14:paraId="33F4B0CD" w14:textId="77777777" w:rsidR="002E0B5F" w:rsidRDefault="002E0B5F" w:rsidP="007A1389">
            <w:pPr>
              <w:widowControl/>
              <w:snapToGrid w:val="0"/>
              <w:rPr>
                <w:rFonts w:ascii="宋体" w:hAnsi="宋体" w:cs="宋体"/>
              </w:rPr>
            </w:pPr>
            <w:r>
              <w:rPr>
                <w:rFonts w:ascii="宋体" w:hAnsi="宋体" w:cs="宋体" w:hint="eastAsia"/>
                <w:sz w:val="18"/>
                <w:szCs w:val="18"/>
              </w:rPr>
              <w:t>不支持此功能，得0分。</w:t>
            </w:r>
          </w:p>
        </w:tc>
        <w:tc>
          <w:tcPr>
            <w:tcW w:w="651" w:type="dxa"/>
            <w:shd w:val="clear" w:color="auto" w:fill="FFFFFF"/>
            <w:tcMar>
              <w:top w:w="0" w:type="dxa"/>
              <w:left w:w="57" w:type="dxa"/>
              <w:bottom w:w="0" w:type="dxa"/>
              <w:right w:w="57" w:type="dxa"/>
            </w:tcMar>
            <w:vAlign w:val="center"/>
          </w:tcPr>
          <w:p w14:paraId="4D2F6DEE" w14:textId="77777777" w:rsidR="002E0B5F" w:rsidRDefault="002E0B5F" w:rsidP="007A1389">
            <w:pPr>
              <w:widowControl/>
              <w:snapToGrid w:val="0"/>
              <w:rPr>
                <w:rFonts w:ascii="宋体" w:hAnsi="宋体" w:cs="宋体"/>
              </w:rPr>
            </w:pPr>
            <w:r>
              <w:rPr>
                <w:rFonts w:ascii="宋体" w:hAnsi="宋体" w:cs="宋体" w:hint="eastAsia"/>
                <w:sz w:val="18"/>
                <w:szCs w:val="18"/>
              </w:rPr>
              <w:t>5</w:t>
            </w:r>
          </w:p>
        </w:tc>
      </w:tr>
      <w:tr w:rsidR="002E0B5F" w14:paraId="1F97346E" w14:textId="77777777" w:rsidTr="007C4AC4">
        <w:trPr>
          <w:trHeight w:val="752"/>
          <w:jc w:val="center"/>
        </w:trPr>
        <w:tc>
          <w:tcPr>
            <w:tcW w:w="993" w:type="dxa"/>
            <w:vMerge/>
            <w:shd w:val="clear" w:color="auto" w:fill="FFFFFF"/>
            <w:tcMar>
              <w:top w:w="0" w:type="dxa"/>
              <w:left w:w="57" w:type="dxa"/>
              <w:bottom w:w="0" w:type="dxa"/>
              <w:right w:w="57" w:type="dxa"/>
            </w:tcMar>
            <w:vAlign w:val="center"/>
          </w:tcPr>
          <w:p w14:paraId="22366B6E" w14:textId="77777777" w:rsidR="002E0B5F" w:rsidRDefault="002E0B5F" w:rsidP="007A1389"/>
        </w:tc>
        <w:tc>
          <w:tcPr>
            <w:tcW w:w="1134" w:type="dxa"/>
            <w:vMerge/>
            <w:shd w:val="clear" w:color="auto" w:fill="FFFFFF"/>
            <w:tcMar>
              <w:top w:w="0" w:type="dxa"/>
              <w:left w:w="57" w:type="dxa"/>
              <w:bottom w:w="0" w:type="dxa"/>
              <w:right w:w="57" w:type="dxa"/>
            </w:tcMar>
            <w:vAlign w:val="center"/>
          </w:tcPr>
          <w:p w14:paraId="1CC41003" w14:textId="77777777" w:rsidR="002E0B5F" w:rsidRDefault="002E0B5F" w:rsidP="007A1389"/>
        </w:tc>
        <w:tc>
          <w:tcPr>
            <w:tcW w:w="1134" w:type="dxa"/>
            <w:shd w:val="clear" w:color="auto" w:fill="FFFFFF"/>
            <w:tcMar>
              <w:top w:w="0" w:type="dxa"/>
              <w:left w:w="57" w:type="dxa"/>
              <w:bottom w:w="0" w:type="dxa"/>
              <w:right w:w="57" w:type="dxa"/>
            </w:tcMar>
            <w:vAlign w:val="center"/>
          </w:tcPr>
          <w:p w14:paraId="28A70DA5" w14:textId="77777777" w:rsidR="002E0B5F" w:rsidRDefault="002E0B5F" w:rsidP="007A1389">
            <w:pPr>
              <w:widowControl/>
              <w:snapToGrid w:val="0"/>
              <w:rPr>
                <w:rFonts w:ascii="宋体" w:hAnsi="宋体" w:cs="宋体"/>
              </w:rPr>
            </w:pPr>
            <w:r>
              <w:rPr>
                <w:rFonts w:ascii="宋体" w:hAnsi="宋体" w:cs="宋体" w:hint="eastAsia"/>
                <w:sz w:val="18"/>
                <w:szCs w:val="18"/>
              </w:rPr>
              <w:t>网络</w:t>
            </w:r>
          </w:p>
        </w:tc>
        <w:tc>
          <w:tcPr>
            <w:tcW w:w="708" w:type="dxa"/>
            <w:shd w:val="clear" w:color="auto" w:fill="FFFFFF"/>
            <w:tcMar>
              <w:top w:w="0" w:type="dxa"/>
              <w:left w:w="57" w:type="dxa"/>
              <w:bottom w:w="0" w:type="dxa"/>
              <w:right w:w="57" w:type="dxa"/>
            </w:tcMar>
            <w:vAlign w:val="center"/>
          </w:tcPr>
          <w:p w14:paraId="2BC34284" w14:textId="77777777" w:rsidR="002E0B5F" w:rsidRDefault="002E0B5F" w:rsidP="007A1389">
            <w:pPr>
              <w:widowControl/>
              <w:snapToGrid w:val="0"/>
              <w:rPr>
                <w:rFonts w:ascii="宋体" w:hAnsi="宋体" w:cs="宋体"/>
              </w:rPr>
            </w:pPr>
            <w:r>
              <w:rPr>
                <w:rFonts w:ascii="宋体" w:hAnsi="宋体" w:cs="宋体" w:hint="eastAsia"/>
                <w:sz w:val="18"/>
                <w:szCs w:val="18"/>
              </w:rPr>
              <w:t>得分项</w:t>
            </w:r>
          </w:p>
        </w:tc>
        <w:tc>
          <w:tcPr>
            <w:tcW w:w="3686" w:type="dxa"/>
            <w:shd w:val="clear" w:color="auto" w:fill="FFFFFF"/>
            <w:tcMar>
              <w:top w:w="0" w:type="dxa"/>
              <w:left w:w="57" w:type="dxa"/>
              <w:bottom w:w="0" w:type="dxa"/>
              <w:right w:w="57" w:type="dxa"/>
            </w:tcMar>
            <w:vAlign w:val="center"/>
          </w:tcPr>
          <w:p w14:paraId="7CDB980B" w14:textId="77777777" w:rsidR="002E0B5F" w:rsidRDefault="002E0B5F" w:rsidP="007A1389">
            <w:pPr>
              <w:widowControl/>
              <w:snapToGrid w:val="0"/>
              <w:rPr>
                <w:rFonts w:ascii="宋体" w:hAnsi="宋体" w:cs="宋体"/>
              </w:rPr>
            </w:pPr>
            <w:r>
              <w:rPr>
                <w:rFonts w:ascii="宋体" w:hAnsi="宋体" w:cs="宋体" w:hint="eastAsia"/>
                <w:sz w:val="18"/>
                <w:szCs w:val="18"/>
              </w:rPr>
              <w:t>网络配置符合</w:t>
            </w:r>
            <w:r w:rsidRPr="004C4E25">
              <w:rPr>
                <w:rFonts w:ascii="宋体" w:hAnsi="宋体" w:cs="宋体" w:hint="eastAsia"/>
                <w:sz w:val="18"/>
                <w:szCs w:val="18"/>
              </w:rPr>
              <w:t>GB/T 22239</w:t>
            </w:r>
            <w:r>
              <w:rPr>
                <w:rFonts w:ascii="宋体" w:hAnsi="宋体" w:cs="宋体" w:hint="eastAsia"/>
                <w:sz w:val="18"/>
                <w:szCs w:val="18"/>
              </w:rPr>
              <w:t>中信息网络系统的相关规定，得5分；</w:t>
            </w:r>
          </w:p>
          <w:p w14:paraId="0F64D2E3" w14:textId="77777777" w:rsidR="002E0B5F" w:rsidRDefault="002E0B5F" w:rsidP="007A1389">
            <w:pPr>
              <w:widowControl/>
              <w:snapToGrid w:val="0"/>
              <w:rPr>
                <w:rFonts w:ascii="宋体" w:hAnsi="宋体" w:cs="宋体"/>
              </w:rPr>
            </w:pPr>
            <w:r>
              <w:rPr>
                <w:rFonts w:ascii="宋体" w:hAnsi="宋体" w:cs="宋体" w:hint="eastAsia"/>
                <w:sz w:val="18"/>
                <w:szCs w:val="18"/>
              </w:rPr>
              <w:t>不符合相应标准要求，得0分。</w:t>
            </w:r>
          </w:p>
        </w:tc>
        <w:tc>
          <w:tcPr>
            <w:tcW w:w="651" w:type="dxa"/>
            <w:shd w:val="clear" w:color="auto" w:fill="FFFFFF"/>
            <w:tcMar>
              <w:top w:w="0" w:type="dxa"/>
              <w:left w:w="57" w:type="dxa"/>
              <w:bottom w:w="0" w:type="dxa"/>
              <w:right w:w="57" w:type="dxa"/>
            </w:tcMar>
            <w:vAlign w:val="center"/>
          </w:tcPr>
          <w:p w14:paraId="29FB0FBB" w14:textId="77777777" w:rsidR="002E0B5F" w:rsidRDefault="002E0B5F" w:rsidP="007A1389">
            <w:pPr>
              <w:widowControl/>
              <w:snapToGrid w:val="0"/>
              <w:rPr>
                <w:rFonts w:ascii="宋体" w:hAnsi="宋体" w:cs="宋体"/>
              </w:rPr>
            </w:pPr>
            <w:r>
              <w:rPr>
                <w:rFonts w:ascii="宋体" w:hAnsi="宋体" w:cs="宋体" w:hint="eastAsia"/>
                <w:sz w:val="18"/>
                <w:szCs w:val="18"/>
              </w:rPr>
              <w:t>5</w:t>
            </w:r>
          </w:p>
        </w:tc>
      </w:tr>
      <w:tr w:rsidR="002E0B5F" w14:paraId="3683F73C" w14:textId="77777777" w:rsidTr="007C4AC4">
        <w:trPr>
          <w:trHeight w:val="752"/>
          <w:jc w:val="center"/>
        </w:trPr>
        <w:tc>
          <w:tcPr>
            <w:tcW w:w="993" w:type="dxa"/>
            <w:vMerge/>
            <w:shd w:val="clear" w:color="auto" w:fill="FFFFFF"/>
            <w:tcMar>
              <w:top w:w="0" w:type="dxa"/>
              <w:left w:w="57" w:type="dxa"/>
              <w:bottom w:w="0" w:type="dxa"/>
              <w:right w:w="57" w:type="dxa"/>
            </w:tcMar>
            <w:vAlign w:val="center"/>
          </w:tcPr>
          <w:p w14:paraId="06C31BFB" w14:textId="77777777" w:rsidR="002E0B5F" w:rsidRDefault="002E0B5F" w:rsidP="007A1389"/>
        </w:tc>
        <w:tc>
          <w:tcPr>
            <w:tcW w:w="1134" w:type="dxa"/>
            <w:vMerge/>
            <w:shd w:val="clear" w:color="auto" w:fill="FFFFFF"/>
            <w:tcMar>
              <w:top w:w="0" w:type="dxa"/>
              <w:left w:w="57" w:type="dxa"/>
              <w:bottom w:w="0" w:type="dxa"/>
              <w:right w:w="57" w:type="dxa"/>
            </w:tcMar>
            <w:vAlign w:val="center"/>
          </w:tcPr>
          <w:p w14:paraId="0615329F" w14:textId="77777777" w:rsidR="002E0B5F" w:rsidRDefault="002E0B5F" w:rsidP="007A1389"/>
        </w:tc>
        <w:tc>
          <w:tcPr>
            <w:tcW w:w="1134" w:type="dxa"/>
            <w:shd w:val="clear" w:color="auto" w:fill="FFFFFF"/>
            <w:tcMar>
              <w:top w:w="0" w:type="dxa"/>
              <w:left w:w="57" w:type="dxa"/>
              <w:bottom w:w="0" w:type="dxa"/>
              <w:right w:w="57" w:type="dxa"/>
            </w:tcMar>
            <w:vAlign w:val="center"/>
          </w:tcPr>
          <w:p w14:paraId="7643A758" w14:textId="77777777" w:rsidR="002E0B5F" w:rsidRDefault="002E0B5F" w:rsidP="007A1389">
            <w:pPr>
              <w:widowControl/>
              <w:snapToGrid w:val="0"/>
              <w:rPr>
                <w:rFonts w:ascii="宋体" w:hAnsi="宋体" w:cs="宋体"/>
              </w:rPr>
            </w:pPr>
            <w:r>
              <w:rPr>
                <w:rFonts w:ascii="宋体" w:hAnsi="宋体" w:cs="宋体" w:hint="eastAsia"/>
                <w:sz w:val="18"/>
                <w:szCs w:val="18"/>
              </w:rPr>
              <w:t>安全设备</w:t>
            </w:r>
          </w:p>
        </w:tc>
        <w:tc>
          <w:tcPr>
            <w:tcW w:w="708" w:type="dxa"/>
            <w:shd w:val="clear" w:color="auto" w:fill="FFFFFF"/>
            <w:tcMar>
              <w:top w:w="0" w:type="dxa"/>
              <w:left w:w="57" w:type="dxa"/>
              <w:bottom w:w="0" w:type="dxa"/>
              <w:right w:w="57" w:type="dxa"/>
            </w:tcMar>
            <w:vAlign w:val="center"/>
          </w:tcPr>
          <w:p w14:paraId="1C77D3E8" w14:textId="77777777" w:rsidR="002E0B5F" w:rsidRDefault="002E0B5F" w:rsidP="007A1389">
            <w:pPr>
              <w:widowControl/>
              <w:snapToGrid w:val="0"/>
              <w:rPr>
                <w:rFonts w:ascii="宋体" w:hAnsi="宋体" w:cs="宋体"/>
              </w:rPr>
            </w:pPr>
            <w:r>
              <w:rPr>
                <w:rFonts w:ascii="宋体" w:hAnsi="宋体" w:cs="宋体" w:hint="eastAsia"/>
                <w:sz w:val="18"/>
                <w:szCs w:val="18"/>
              </w:rPr>
              <w:t>得分项</w:t>
            </w:r>
          </w:p>
        </w:tc>
        <w:tc>
          <w:tcPr>
            <w:tcW w:w="3686" w:type="dxa"/>
            <w:shd w:val="clear" w:color="auto" w:fill="FFFFFF"/>
            <w:tcMar>
              <w:top w:w="0" w:type="dxa"/>
              <w:left w:w="57" w:type="dxa"/>
              <w:bottom w:w="0" w:type="dxa"/>
              <w:right w:w="57" w:type="dxa"/>
            </w:tcMar>
            <w:vAlign w:val="center"/>
          </w:tcPr>
          <w:p w14:paraId="3C09255A" w14:textId="77777777" w:rsidR="002E0B5F" w:rsidRDefault="002E0B5F" w:rsidP="007A1389">
            <w:pPr>
              <w:widowControl/>
              <w:snapToGrid w:val="0"/>
              <w:rPr>
                <w:rFonts w:ascii="宋体" w:hAnsi="宋体" w:cs="宋体"/>
              </w:rPr>
            </w:pPr>
            <w:r>
              <w:rPr>
                <w:rFonts w:ascii="宋体" w:hAnsi="宋体" w:cs="宋体" w:hint="eastAsia"/>
                <w:sz w:val="18"/>
                <w:szCs w:val="18"/>
              </w:rPr>
              <w:t>平台符合GB/T 22239等级保护中对应级别的通用要求及GB/T39786对应级别的密码应用基本要求，得5分；</w:t>
            </w:r>
          </w:p>
          <w:p w14:paraId="45EABEC5" w14:textId="77777777" w:rsidR="002E0B5F" w:rsidRDefault="002E0B5F" w:rsidP="007A1389">
            <w:pPr>
              <w:widowControl/>
              <w:snapToGrid w:val="0"/>
              <w:rPr>
                <w:rFonts w:ascii="宋体" w:hAnsi="宋体" w:cs="宋体"/>
              </w:rPr>
            </w:pPr>
            <w:r>
              <w:rPr>
                <w:rFonts w:ascii="宋体" w:hAnsi="宋体" w:cs="宋体" w:hint="eastAsia"/>
                <w:sz w:val="18"/>
                <w:szCs w:val="18"/>
              </w:rPr>
              <w:t>不符合相应标准要求，得0分。</w:t>
            </w:r>
          </w:p>
        </w:tc>
        <w:tc>
          <w:tcPr>
            <w:tcW w:w="651" w:type="dxa"/>
            <w:shd w:val="clear" w:color="auto" w:fill="FFFFFF"/>
            <w:tcMar>
              <w:top w:w="0" w:type="dxa"/>
              <w:left w:w="57" w:type="dxa"/>
              <w:bottom w:w="0" w:type="dxa"/>
              <w:right w:w="57" w:type="dxa"/>
            </w:tcMar>
            <w:vAlign w:val="center"/>
          </w:tcPr>
          <w:p w14:paraId="59A55392" w14:textId="77777777" w:rsidR="002E0B5F" w:rsidRDefault="002E0B5F" w:rsidP="007A1389">
            <w:pPr>
              <w:widowControl/>
              <w:snapToGrid w:val="0"/>
              <w:rPr>
                <w:rFonts w:ascii="宋体" w:hAnsi="宋体" w:cs="宋体"/>
              </w:rPr>
            </w:pPr>
            <w:r>
              <w:rPr>
                <w:rFonts w:ascii="宋体" w:hAnsi="宋体" w:cs="宋体" w:hint="eastAsia"/>
                <w:sz w:val="18"/>
                <w:szCs w:val="18"/>
              </w:rPr>
              <w:t>5</w:t>
            </w:r>
          </w:p>
        </w:tc>
      </w:tr>
      <w:tr w:rsidR="002E0B5F" w14:paraId="7403051F" w14:textId="77777777" w:rsidTr="007C4AC4">
        <w:trPr>
          <w:trHeight w:val="987"/>
          <w:jc w:val="center"/>
        </w:trPr>
        <w:tc>
          <w:tcPr>
            <w:tcW w:w="993" w:type="dxa"/>
            <w:vMerge/>
            <w:shd w:val="clear" w:color="auto" w:fill="FFFFFF"/>
            <w:tcMar>
              <w:top w:w="0" w:type="dxa"/>
              <w:left w:w="57" w:type="dxa"/>
              <w:bottom w:w="0" w:type="dxa"/>
              <w:right w:w="57" w:type="dxa"/>
            </w:tcMar>
            <w:vAlign w:val="center"/>
          </w:tcPr>
          <w:p w14:paraId="7FB0818C" w14:textId="77777777" w:rsidR="002E0B5F" w:rsidRDefault="002E0B5F" w:rsidP="007A1389"/>
        </w:tc>
        <w:tc>
          <w:tcPr>
            <w:tcW w:w="1134" w:type="dxa"/>
            <w:vMerge/>
            <w:shd w:val="clear" w:color="auto" w:fill="FFFFFF"/>
            <w:tcMar>
              <w:top w:w="0" w:type="dxa"/>
              <w:left w:w="57" w:type="dxa"/>
              <w:bottom w:w="0" w:type="dxa"/>
              <w:right w:w="57" w:type="dxa"/>
            </w:tcMar>
            <w:vAlign w:val="center"/>
          </w:tcPr>
          <w:p w14:paraId="3166E660" w14:textId="77777777" w:rsidR="002E0B5F" w:rsidRDefault="002E0B5F" w:rsidP="007A1389"/>
        </w:tc>
        <w:tc>
          <w:tcPr>
            <w:tcW w:w="1134" w:type="dxa"/>
            <w:shd w:val="clear" w:color="auto" w:fill="FFFFFF"/>
            <w:tcMar>
              <w:top w:w="0" w:type="dxa"/>
              <w:left w:w="57" w:type="dxa"/>
              <w:bottom w:w="0" w:type="dxa"/>
              <w:right w:w="57" w:type="dxa"/>
            </w:tcMar>
            <w:vAlign w:val="center"/>
          </w:tcPr>
          <w:p w14:paraId="53A0B6EF" w14:textId="77777777" w:rsidR="002E0B5F" w:rsidRDefault="002E0B5F" w:rsidP="007A1389">
            <w:pPr>
              <w:widowControl/>
              <w:snapToGrid w:val="0"/>
              <w:rPr>
                <w:rFonts w:ascii="宋体" w:hAnsi="宋体" w:cs="宋体"/>
              </w:rPr>
            </w:pPr>
            <w:r>
              <w:rPr>
                <w:rFonts w:ascii="宋体" w:hAnsi="宋体" w:cs="宋体" w:hint="eastAsia"/>
                <w:sz w:val="18"/>
                <w:szCs w:val="18"/>
              </w:rPr>
              <w:t>操作系统</w:t>
            </w:r>
          </w:p>
        </w:tc>
        <w:tc>
          <w:tcPr>
            <w:tcW w:w="708" w:type="dxa"/>
            <w:shd w:val="clear" w:color="auto" w:fill="FFFFFF"/>
            <w:tcMar>
              <w:top w:w="0" w:type="dxa"/>
              <w:left w:w="57" w:type="dxa"/>
              <w:bottom w:w="0" w:type="dxa"/>
              <w:right w:w="57" w:type="dxa"/>
            </w:tcMar>
            <w:vAlign w:val="center"/>
          </w:tcPr>
          <w:p w14:paraId="5796C24B" w14:textId="77777777" w:rsidR="002E0B5F" w:rsidRDefault="002E0B5F" w:rsidP="007A1389">
            <w:pPr>
              <w:widowControl/>
              <w:snapToGrid w:val="0"/>
              <w:rPr>
                <w:rFonts w:ascii="宋体" w:hAnsi="宋体" w:cs="宋体"/>
              </w:rPr>
            </w:pPr>
            <w:r>
              <w:rPr>
                <w:rFonts w:ascii="宋体" w:hAnsi="宋体" w:cs="宋体" w:hint="eastAsia"/>
                <w:sz w:val="18"/>
                <w:szCs w:val="18"/>
              </w:rPr>
              <w:t>得分项</w:t>
            </w:r>
          </w:p>
        </w:tc>
        <w:tc>
          <w:tcPr>
            <w:tcW w:w="3686" w:type="dxa"/>
            <w:shd w:val="clear" w:color="auto" w:fill="FFFFFF"/>
            <w:tcMar>
              <w:top w:w="0" w:type="dxa"/>
              <w:left w:w="57" w:type="dxa"/>
              <w:bottom w:w="0" w:type="dxa"/>
              <w:right w:w="57" w:type="dxa"/>
            </w:tcMar>
            <w:vAlign w:val="center"/>
          </w:tcPr>
          <w:p w14:paraId="4DA89E6C" w14:textId="77777777" w:rsidR="002E0B5F" w:rsidRDefault="002E0B5F" w:rsidP="007A1389">
            <w:pPr>
              <w:widowControl/>
              <w:snapToGrid w:val="0"/>
              <w:rPr>
                <w:rFonts w:ascii="宋体" w:hAnsi="宋体" w:cs="宋体"/>
              </w:rPr>
            </w:pPr>
            <w:r>
              <w:rPr>
                <w:rFonts w:ascii="宋体" w:hAnsi="宋体" w:cs="宋体" w:hint="eastAsia"/>
                <w:sz w:val="18"/>
                <w:szCs w:val="18"/>
              </w:rPr>
              <w:t>兼容性支持麒麟V10、统信UOS等国产系统兼容CentOS7+、Ubuntu20.04+等主流Linux发行版，或支持WindowsServer2019及以上版本，得5分；</w:t>
            </w:r>
          </w:p>
          <w:p w14:paraId="58D273A5" w14:textId="77777777" w:rsidR="002E0B5F" w:rsidRDefault="002E0B5F" w:rsidP="007A1389">
            <w:pPr>
              <w:widowControl/>
              <w:snapToGrid w:val="0"/>
              <w:rPr>
                <w:rFonts w:ascii="宋体" w:hAnsi="宋体" w:cs="宋体"/>
              </w:rPr>
            </w:pPr>
            <w:r>
              <w:rPr>
                <w:rFonts w:ascii="宋体" w:hAnsi="宋体" w:cs="宋体" w:hint="eastAsia"/>
                <w:sz w:val="18"/>
                <w:szCs w:val="18"/>
              </w:rPr>
              <w:t>不符合此要求，得0分。</w:t>
            </w:r>
          </w:p>
        </w:tc>
        <w:tc>
          <w:tcPr>
            <w:tcW w:w="651" w:type="dxa"/>
            <w:shd w:val="clear" w:color="auto" w:fill="FFFFFF"/>
            <w:tcMar>
              <w:top w:w="0" w:type="dxa"/>
              <w:left w:w="57" w:type="dxa"/>
              <w:bottom w:w="0" w:type="dxa"/>
              <w:right w:w="57" w:type="dxa"/>
            </w:tcMar>
            <w:vAlign w:val="center"/>
          </w:tcPr>
          <w:p w14:paraId="1CAB55B0" w14:textId="77777777" w:rsidR="002E0B5F" w:rsidRDefault="002E0B5F" w:rsidP="007A1389">
            <w:pPr>
              <w:widowControl/>
              <w:snapToGrid w:val="0"/>
              <w:rPr>
                <w:rFonts w:ascii="宋体" w:hAnsi="宋体" w:cs="宋体"/>
              </w:rPr>
            </w:pPr>
            <w:r>
              <w:rPr>
                <w:rFonts w:ascii="宋体" w:hAnsi="宋体" w:cs="宋体" w:hint="eastAsia"/>
                <w:sz w:val="18"/>
                <w:szCs w:val="18"/>
              </w:rPr>
              <w:t>5</w:t>
            </w:r>
          </w:p>
        </w:tc>
      </w:tr>
      <w:tr w:rsidR="002E0B5F" w14:paraId="4187ABF1" w14:textId="77777777" w:rsidTr="007C4AC4">
        <w:trPr>
          <w:trHeight w:val="752"/>
          <w:jc w:val="center"/>
        </w:trPr>
        <w:tc>
          <w:tcPr>
            <w:tcW w:w="993" w:type="dxa"/>
            <w:vMerge/>
            <w:shd w:val="clear" w:color="auto" w:fill="FFFFFF"/>
            <w:tcMar>
              <w:top w:w="0" w:type="dxa"/>
              <w:left w:w="57" w:type="dxa"/>
              <w:bottom w:w="0" w:type="dxa"/>
              <w:right w:w="57" w:type="dxa"/>
            </w:tcMar>
            <w:vAlign w:val="center"/>
          </w:tcPr>
          <w:p w14:paraId="32E85B57" w14:textId="77777777" w:rsidR="002E0B5F" w:rsidRDefault="002E0B5F" w:rsidP="007A1389"/>
        </w:tc>
        <w:tc>
          <w:tcPr>
            <w:tcW w:w="1134" w:type="dxa"/>
            <w:vMerge/>
            <w:shd w:val="clear" w:color="auto" w:fill="FFFFFF"/>
            <w:tcMar>
              <w:top w:w="0" w:type="dxa"/>
              <w:left w:w="57" w:type="dxa"/>
              <w:bottom w:w="0" w:type="dxa"/>
              <w:right w:w="57" w:type="dxa"/>
            </w:tcMar>
            <w:vAlign w:val="center"/>
          </w:tcPr>
          <w:p w14:paraId="1704F3CC" w14:textId="77777777" w:rsidR="002E0B5F" w:rsidRDefault="002E0B5F" w:rsidP="007A1389"/>
        </w:tc>
        <w:tc>
          <w:tcPr>
            <w:tcW w:w="1134" w:type="dxa"/>
            <w:shd w:val="clear" w:color="auto" w:fill="FFFFFF"/>
            <w:tcMar>
              <w:top w:w="0" w:type="dxa"/>
              <w:left w:w="57" w:type="dxa"/>
              <w:bottom w:w="0" w:type="dxa"/>
              <w:right w:w="57" w:type="dxa"/>
            </w:tcMar>
            <w:vAlign w:val="center"/>
          </w:tcPr>
          <w:p w14:paraId="34098EC2" w14:textId="77777777" w:rsidR="002E0B5F" w:rsidRDefault="002E0B5F" w:rsidP="007A1389">
            <w:pPr>
              <w:widowControl/>
              <w:snapToGrid w:val="0"/>
              <w:rPr>
                <w:rFonts w:ascii="宋体" w:hAnsi="宋体" w:cs="宋体"/>
              </w:rPr>
            </w:pPr>
            <w:r>
              <w:rPr>
                <w:rFonts w:ascii="宋体" w:hAnsi="宋体" w:cs="宋体" w:hint="eastAsia"/>
                <w:sz w:val="18"/>
                <w:szCs w:val="18"/>
              </w:rPr>
              <w:t>数据存储及处理</w:t>
            </w:r>
          </w:p>
        </w:tc>
        <w:tc>
          <w:tcPr>
            <w:tcW w:w="708" w:type="dxa"/>
            <w:shd w:val="clear" w:color="auto" w:fill="FFFFFF"/>
            <w:tcMar>
              <w:top w:w="0" w:type="dxa"/>
              <w:left w:w="57" w:type="dxa"/>
              <w:bottom w:w="0" w:type="dxa"/>
              <w:right w:w="57" w:type="dxa"/>
            </w:tcMar>
            <w:vAlign w:val="center"/>
          </w:tcPr>
          <w:p w14:paraId="6DB68469" w14:textId="77777777" w:rsidR="002E0B5F" w:rsidRDefault="002E0B5F" w:rsidP="007A1389">
            <w:pPr>
              <w:widowControl/>
              <w:snapToGrid w:val="0"/>
              <w:rPr>
                <w:rFonts w:ascii="宋体" w:hAnsi="宋体" w:cs="宋体"/>
              </w:rPr>
            </w:pPr>
            <w:r>
              <w:rPr>
                <w:rFonts w:ascii="宋体" w:hAnsi="宋体" w:cs="宋体" w:hint="eastAsia"/>
                <w:sz w:val="18"/>
                <w:szCs w:val="18"/>
              </w:rPr>
              <w:t>得分项</w:t>
            </w:r>
          </w:p>
        </w:tc>
        <w:tc>
          <w:tcPr>
            <w:tcW w:w="3686" w:type="dxa"/>
            <w:shd w:val="clear" w:color="auto" w:fill="FFFFFF"/>
            <w:tcMar>
              <w:top w:w="0" w:type="dxa"/>
              <w:left w:w="57" w:type="dxa"/>
              <w:bottom w:w="0" w:type="dxa"/>
              <w:right w:w="57" w:type="dxa"/>
            </w:tcMar>
            <w:vAlign w:val="center"/>
          </w:tcPr>
          <w:p w14:paraId="0E02AB7B" w14:textId="77777777" w:rsidR="002E0B5F" w:rsidRDefault="002E0B5F" w:rsidP="007A1389">
            <w:pPr>
              <w:widowControl/>
              <w:snapToGrid w:val="0"/>
              <w:rPr>
                <w:rFonts w:ascii="宋体" w:hAnsi="宋体" w:cs="宋体"/>
              </w:rPr>
            </w:pPr>
            <w:r>
              <w:rPr>
                <w:rFonts w:ascii="宋体" w:hAnsi="宋体" w:cs="宋体" w:hint="eastAsia"/>
                <w:sz w:val="18"/>
                <w:szCs w:val="18"/>
              </w:rPr>
              <w:t>符合GB/T 43697中对数据存储周期与隐私保护的要求，得3分；具备数据自动清洗功能，得2分。</w:t>
            </w:r>
          </w:p>
          <w:p w14:paraId="17794090" w14:textId="77777777" w:rsidR="002E0B5F" w:rsidRDefault="002E0B5F" w:rsidP="007A1389">
            <w:pPr>
              <w:widowControl/>
              <w:snapToGrid w:val="0"/>
              <w:rPr>
                <w:rFonts w:ascii="宋体" w:hAnsi="宋体" w:cs="宋体"/>
              </w:rPr>
            </w:pPr>
            <w:r>
              <w:rPr>
                <w:rFonts w:ascii="宋体" w:hAnsi="宋体" w:cs="宋体" w:hint="eastAsia"/>
                <w:sz w:val="18"/>
                <w:szCs w:val="18"/>
              </w:rPr>
              <w:t>不符合相应标准要求，得0分。</w:t>
            </w:r>
          </w:p>
        </w:tc>
        <w:tc>
          <w:tcPr>
            <w:tcW w:w="651" w:type="dxa"/>
            <w:shd w:val="clear" w:color="auto" w:fill="FFFFFF"/>
            <w:tcMar>
              <w:top w:w="0" w:type="dxa"/>
              <w:left w:w="57" w:type="dxa"/>
              <w:bottom w:w="0" w:type="dxa"/>
              <w:right w:w="57" w:type="dxa"/>
            </w:tcMar>
            <w:vAlign w:val="center"/>
          </w:tcPr>
          <w:p w14:paraId="21AE949A" w14:textId="77777777" w:rsidR="002E0B5F" w:rsidRDefault="002E0B5F" w:rsidP="007A1389">
            <w:pPr>
              <w:widowControl/>
              <w:snapToGrid w:val="0"/>
              <w:rPr>
                <w:rFonts w:ascii="宋体" w:hAnsi="宋体" w:cs="宋体"/>
              </w:rPr>
            </w:pPr>
            <w:r>
              <w:rPr>
                <w:rFonts w:ascii="宋体" w:hAnsi="宋体" w:cs="宋体" w:hint="eastAsia"/>
                <w:sz w:val="18"/>
                <w:szCs w:val="18"/>
              </w:rPr>
              <w:t>5</w:t>
            </w:r>
          </w:p>
        </w:tc>
      </w:tr>
      <w:tr w:rsidR="002E0B5F" w14:paraId="693AB636" w14:textId="77777777" w:rsidTr="007C4AC4">
        <w:trPr>
          <w:trHeight w:val="502"/>
          <w:jc w:val="center"/>
        </w:trPr>
        <w:tc>
          <w:tcPr>
            <w:tcW w:w="993" w:type="dxa"/>
            <w:vMerge/>
            <w:shd w:val="clear" w:color="auto" w:fill="FFFFFF"/>
            <w:tcMar>
              <w:top w:w="0" w:type="dxa"/>
              <w:left w:w="57" w:type="dxa"/>
              <w:bottom w:w="0" w:type="dxa"/>
              <w:right w:w="57" w:type="dxa"/>
            </w:tcMar>
            <w:vAlign w:val="center"/>
          </w:tcPr>
          <w:p w14:paraId="0CDC07C8" w14:textId="77777777" w:rsidR="002E0B5F" w:rsidRDefault="002E0B5F" w:rsidP="007A1389"/>
        </w:tc>
        <w:tc>
          <w:tcPr>
            <w:tcW w:w="1134" w:type="dxa"/>
            <w:vMerge/>
            <w:shd w:val="clear" w:color="auto" w:fill="FFFFFF"/>
            <w:tcMar>
              <w:top w:w="0" w:type="dxa"/>
              <w:left w:w="57" w:type="dxa"/>
              <w:bottom w:w="0" w:type="dxa"/>
              <w:right w:w="57" w:type="dxa"/>
            </w:tcMar>
            <w:vAlign w:val="center"/>
          </w:tcPr>
          <w:p w14:paraId="70234537" w14:textId="77777777" w:rsidR="002E0B5F" w:rsidRDefault="002E0B5F" w:rsidP="007A1389"/>
        </w:tc>
        <w:tc>
          <w:tcPr>
            <w:tcW w:w="1134" w:type="dxa"/>
            <w:shd w:val="clear" w:color="auto" w:fill="FFFFFF"/>
            <w:tcMar>
              <w:top w:w="0" w:type="dxa"/>
              <w:left w:w="57" w:type="dxa"/>
              <w:bottom w:w="0" w:type="dxa"/>
              <w:right w:w="57" w:type="dxa"/>
            </w:tcMar>
            <w:vAlign w:val="center"/>
          </w:tcPr>
          <w:p w14:paraId="14234CB7" w14:textId="77777777" w:rsidR="002E0B5F" w:rsidRDefault="002E0B5F" w:rsidP="007A1389">
            <w:pPr>
              <w:widowControl/>
              <w:snapToGrid w:val="0"/>
              <w:rPr>
                <w:rFonts w:ascii="宋体" w:hAnsi="宋体" w:cs="宋体"/>
              </w:rPr>
            </w:pPr>
            <w:r>
              <w:rPr>
                <w:rFonts w:ascii="宋体" w:hAnsi="宋体" w:cs="宋体" w:hint="eastAsia"/>
                <w:sz w:val="18"/>
                <w:szCs w:val="18"/>
              </w:rPr>
              <w:t>智能算法（AI）</w:t>
            </w:r>
          </w:p>
        </w:tc>
        <w:tc>
          <w:tcPr>
            <w:tcW w:w="708" w:type="dxa"/>
            <w:shd w:val="clear" w:color="auto" w:fill="FFFFFF"/>
            <w:tcMar>
              <w:top w:w="0" w:type="dxa"/>
              <w:left w:w="57" w:type="dxa"/>
              <w:bottom w:w="0" w:type="dxa"/>
              <w:right w:w="57" w:type="dxa"/>
            </w:tcMar>
            <w:vAlign w:val="center"/>
          </w:tcPr>
          <w:p w14:paraId="2942B42A" w14:textId="77777777" w:rsidR="002E0B5F" w:rsidRDefault="002E0B5F" w:rsidP="007A1389">
            <w:pPr>
              <w:widowControl/>
              <w:snapToGrid w:val="0"/>
              <w:rPr>
                <w:rFonts w:ascii="宋体" w:hAnsi="宋体" w:cs="宋体"/>
              </w:rPr>
            </w:pPr>
            <w:r>
              <w:rPr>
                <w:rFonts w:ascii="宋体" w:hAnsi="宋体" w:cs="宋体" w:hint="eastAsia"/>
                <w:sz w:val="18"/>
                <w:szCs w:val="18"/>
              </w:rPr>
              <w:t>得分项</w:t>
            </w:r>
          </w:p>
        </w:tc>
        <w:tc>
          <w:tcPr>
            <w:tcW w:w="3686" w:type="dxa"/>
            <w:shd w:val="clear" w:color="auto" w:fill="FFFFFF"/>
            <w:tcMar>
              <w:top w:w="0" w:type="dxa"/>
              <w:left w:w="57" w:type="dxa"/>
              <w:bottom w:w="0" w:type="dxa"/>
              <w:right w:w="57" w:type="dxa"/>
            </w:tcMar>
            <w:vAlign w:val="center"/>
          </w:tcPr>
          <w:p w14:paraId="7F06851F" w14:textId="77777777" w:rsidR="002E0B5F" w:rsidRDefault="002E0B5F" w:rsidP="007A1389">
            <w:pPr>
              <w:widowControl/>
              <w:snapToGrid w:val="0"/>
              <w:rPr>
                <w:rFonts w:ascii="宋体" w:hAnsi="宋体" w:cs="宋体"/>
              </w:rPr>
            </w:pPr>
            <w:r>
              <w:rPr>
                <w:rFonts w:ascii="宋体" w:hAnsi="宋体" w:cs="宋体" w:hint="eastAsia"/>
                <w:sz w:val="18"/>
                <w:szCs w:val="18"/>
              </w:rPr>
              <w:t>具备AI算法模型训练、数据集匹配、预测分析等功能，得5分；</w:t>
            </w:r>
          </w:p>
          <w:p w14:paraId="382DFC9C" w14:textId="77777777" w:rsidR="002E0B5F" w:rsidRDefault="002E0B5F" w:rsidP="007A1389">
            <w:pPr>
              <w:widowControl/>
              <w:snapToGrid w:val="0"/>
              <w:rPr>
                <w:rFonts w:ascii="宋体" w:hAnsi="宋体" w:cs="宋体"/>
              </w:rPr>
            </w:pPr>
            <w:r>
              <w:rPr>
                <w:rFonts w:ascii="宋体" w:hAnsi="宋体" w:cs="宋体" w:hint="eastAsia"/>
                <w:sz w:val="18"/>
                <w:szCs w:val="18"/>
              </w:rPr>
              <w:t>不支持此功能，得0分。</w:t>
            </w:r>
          </w:p>
        </w:tc>
        <w:tc>
          <w:tcPr>
            <w:tcW w:w="651" w:type="dxa"/>
            <w:shd w:val="clear" w:color="auto" w:fill="FFFFFF"/>
            <w:tcMar>
              <w:top w:w="0" w:type="dxa"/>
              <w:left w:w="57" w:type="dxa"/>
              <w:bottom w:w="0" w:type="dxa"/>
              <w:right w:w="57" w:type="dxa"/>
            </w:tcMar>
            <w:vAlign w:val="center"/>
          </w:tcPr>
          <w:p w14:paraId="5740BA5F" w14:textId="77777777" w:rsidR="002E0B5F" w:rsidRDefault="002E0B5F" w:rsidP="007A1389">
            <w:pPr>
              <w:widowControl/>
              <w:snapToGrid w:val="0"/>
              <w:rPr>
                <w:rFonts w:ascii="宋体" w:hAnsi="宋体" w:cs="宋体"/>
              </w:rPr>
            </w:pPr>
            <w:r>
              <w:rPr>
                <w:rFonts w:ascii="宋体" w:hAnsi="宋体" w:cs="宋体" w:hint="eastAsia"/>
                <w:sz w:val="18"/>
                <w:szCs w:val="18"/>
              </w:rPr>
              <w:t>5</w:t>
            </w:r>
          </w:p>
        </w:tc>
      </w:tr>
      <w:bookmarkEnd w:id="36"/>
    </w:tbl>
    <w:p w14:paraId="360024C0" w14:textId="53AD21B4" w:rsidR="004C22B8" w:rsidRDefault="004C22B8" w:rsidP="0071324F"/>
    <w:p w14:paraId="33F2DA0C" w14:textId="06A3C82B" w:rsidR="005156FC" w:rsidRDefault="005156FC">
      <w:pPr>
        <w:widowControl/>
        <w:jc w:val="left"/>
      </w:pPr>
      <w:r>
        <w:br w:type="page"/>
      </w:r>
    </w:p>
    <w:p w14:paraId="40D18BCD" w14:textId="77777777" w:rsidR="00CD6335" w:rsidRPr="003C1DB2" w:rsidRDefault="00CD6335" w:rsidP="00A607CA">
      <w:pPr>
        <w:pStyle w:val="aff"/>
        <w:spacing w:line="360" w:lineRule="auto"/>
        <w:ind w:left="420" w:hangingChars="200" w:hanging="420"/>
        <w:jc w:val="center"/>
        <w:outlineLvl w:val="0"/>
        <w:rPr>
          <w:rFonts w:ascii="黑体" w:eastAsia="黑体" w:hAnsi="黑体"/>
        </w:rPr>
      </w:pPr>
      <w:bookmarkStart w:id="37" w:name="_Toc212471023"/>
      <w:r w:rsidRPr="003C1DB2">
        <w:rPr>
          <w:rFonts w:ascii="黑体" w:eastAsia="黑体" w:hAnsi="黑体" w:hint="eastAsia"/>
        </w:rPr>
        <w:lastRenderedPageBreak/>
        <w:t>参 考 文 献</w:t>
      </w:r>
      <w:bookmarkEnd w:id="37"/>
    </w:p>
    <w:p w14:paraId="41ED0639" w14:textId="62B4AA38" w:rsidR="00CD6335" w:rsidRDefault="00CD6335" w:rsidP="00CD6335">
      <w:pPr>
        <w:pStyle w:val="af6"/>
      </w:pPr>
      <w:r>
        <w:t>[1]</w:t>
      </w:r>
      <w:r w:rsidR="00436E30">
        <w:t xml:space="preserve"> </w:t>
      </w:r>
      <w:r>
        <w:t xml:space="preserve">ISO 14064-1:2018. Greenhouse gases </w:t>
      </w:r>
      <w:r>
        <w:t>—</w:t>
      </w:r>
      <w:r>
        <w:t xml:space="preserve"> Part 1: Specification with guidance at the organization level for quantification and reporting of greenhouse gas emissions and removals. Edition 2, 2018 (reviewed and confirmed 2024).</w:t>
      </w:r>
    </w:p>
    <w:p w14:paraId="3D148EE0" w14:textId="47F31610" w:rsidR="00CD6335" w:rsidRDefault="00CD6335" w:rsidP="00CD6335">
      <w:pPr>
        <w:pStyle w:val="af6"/>
      </w:pPr>
      <w:r>
        <w:t>[2]</w:t>
      </w:r>
      <w:r>
        <w:tab/>
      </w:r>
      <w:r w:rsidR="00436E30">
        <w:t xml:space="preserve"> </w:t>
      </w:r>
      <w:r>
        <w:t>GHG Protocol Corporate Accounting and Reporting Standard. Developed 2001, revised 2004.</w:t>
      </w:r>
    </w:p>
    <w:p w14:paraId="58B9FCDE" w14:textId="53A236FB" w:rsidR="00CD6335" w:rsidRDefault="00CD6335" w:rsidP="00CD6335">
      <w:pPr>
        <w:pStyle w:val="af6"/>
      </w:pPr>
      <w:r>
        <w:t>[3]</w:t>
      </w:r>
      <w:r w:rsidR="00436E30">
        <w:t xml:space="preserve"> </w:t>
      </w:r>
      <w:r>
        <w:tab/>
        <w:t>GHG Protocol Corporate Value Chain (Scope 3) Accounting and Reporting Standard. 2011.</w:t>
      </w:r>
    </w:p>
    <w:p w14:paraId="7226B427" w14:textId="11242CDA" w:rsidR="00CD6335" w:rsidRDefault="00CD6335" w:rsidP="00CD6335">
      <w:pPr>
        <w:pStyle w:val="af6"/>
      </w:pPr>
      <w:r>
        <w:t>[4]</w:t>
      </w:r>
      <w:r w:rsidR="00436E30">
        <w:t xml:space="preserve"> </w:t>
      </w:r>
      <w:r>
        <w:tab/>
        <w:t>GHG Protocol Product Life Cycle Accounting and Reporting Standard. 2011.</w:t>
      </w:r>
    </w:p>
    <w:p w14:paraId="51DA1E66" w14:textId="33D96FBA" w:rsidR="00CD6335" w:rsidRDefault="00CD6335" w:rsidP="00CD6335">
      <w:pPr>
        <w:pStyle w:val="af6"/>
      </w:pPr>
      <w:r>
        <w:t>[5]</w:t>
      </w:r>
      <w:r w:rsidR="00436E30">
        <w:t xml:space="preserve"> </w:t>
      </w:r>
      <w:r>
        <w:tab/>
        <w:t>GLEC Framework Version</w:t>
      </w:r>
      <w:r>
        <w:t> </w:t>
      </w:r>
      <w:r>
        <w:t>3.1. Global Logistics Emissions Council (GLEC) Framework, updated October</w:t>
      </w:r>
      <w:r>
        <w:t> </w:t>
      </w:r>
      <w:r>
        <w:t>2024, aligning with ISO</w:t>
      </w:r>
      <w:r>
        <w:t> </w:t>
      </w:r>
      <w:r>
        <w:t xml:space="preserve">14083.  </w:t>
      </w:r>
    </w:p>
    <w:p w14:paraId="37CD0DFD" w14:textId="37A005D1" w:rsidR="00CD6335" w:rsidRDefault="00CD6335" w:rsidP="00CD6335">
      <w:pPr>
        <w:pStyle w:val="af6"/>
      </w:pPr>
      <w:r>
        <w:t>[6]</w:t>
      </w:r>
      <w:r w:rsidR="00436E30">
        <w:t xml:space="preserve"> </w:t>
      </w:r>
      <w:r>
        <w:tab/>
        <w:t>ISO</w:t>
      </w:r>
      <w:r>
        <w:t> </w:t>
      </w:r>
      <w:r>
        <w:t xml:space="preserve">14083:2023. Greenhouse gases </w:t>
      </w:r>
      <w:r>
        <w:t>—</w:t>
      </w:r>
      <w:r>
        <w:t xml:space="preserve"> Quantification and reporting of greenhouse gas emissions arising from transport chain operations. International Standard, Edition</w:t>
      </w:r>
      <w:r>
        <w:t> </w:t>
      </w:r>
      <w:r>
        <w:t>1, published March</w:t>
      </w:r>
      <w:r>
        <w:t> </w:t>
      </w:r>
      <w:r>
        <w:t xml:space="preserve">2023.  </w:t>
      </w:r>
    </w:p>
    <w:p w14:paraId="509E8212" w14:textId="12CA69F1" w:rsidR="00CD6335" w:rsidRDefault="00CD6335" w:rsidP="00CD6335">
      <w:pPr>
        <w:pStyle w:val="af6"/>
      </w:pPr>
      <w:r>
        <w:rPr>
          <w:rFonts w:hint="eastAsia"/>
        </w:rPr>
        <w:t>[7]</w:t>
      </w:r>
      <w:r w:rsidR="00436E30">
        <w:t xml:space="preserve"> </w:t>
      </w:r>
      <w:r>
        <w:rPr>
          <w:rFonts w:hint="eastAsia"/>
        </w:rPr>
        <w:t>GB/T 24040 环境管理 生命周期评价 原则与框架</w:t>
      </w:r>
    </w:p>
    <w:p w14:paraId="6BF0BA3D" w14:textId="4152A6F3" w:rsidR="00CD6335" w:rsidRDefault="00CD6335" w:rsidP="00CD6335">
      <w:pPr>
        <w:pStyle w:val="af6"/>
      </w:pPr>
      <w:r>
        <w:rPr>
          <w:rFonts w:hint="eastAsia"/>
        </w:rPr>
        <w:t>[8]</w:t>
      </w:r>
      <w:r w:rsidR="00436E30">
        <w:t xml:space="preserve"> </w:t>
      </w:r>
      <w:r>
        <w:rPr>
          <w:rFonts w:hint="eastAsia"/>
        </w:rPr>
        <w:t>GB/T 24044 环境管理 生命周期评价 要求与指南</w:t>
      </w:r>
    </w:p>
    <w:p w14:paraId="0D259DDD" w14:textId="73F760C6" w:rsidR="00CD6335" w:rsidRDefault="00CD6335" w:rsidP="00CD6335">
      <w:pPr>
        <w:pStyle w:val="af6"/>
      </w:pPr>
      <w:r>
        <w:rPr>
          <w:rFonts w:hint="eastAsia"/>
        </w:rPr>
        <w:t>[9]</w:t>
      </w:r>
      <w:r w:rsidR="00436E30">
        <w:t xml:space="preserve"> </w:t>
      </w:r>
      <w:r>
        <w:rPr>
          <w:rFonts w:hint="eastAsia"/>
        </w:rPr>
        <w:t>GB/T 24067 温室气体 产品碳足迹 量化要求和指南</w:t>
      </w:r>
    </w:p>
    <w:p w14:paraId="040AF3D7" w14:textId="1F097C88" w:rsidR="004C22B8" w:rsidRDefault="00CD6335" w:rsidP="00CD6335">
      <w:pPr>
        <w:pStyle w:val="af6"/>
      </w:pPr>
      <w:r>
        <w:rPr>
          <w:rFonts w:hint="eastAsia"/>
        </w:rPr>
        <w:t>[10]</w:t>
      </w:r>
      <w:r w:rsidR="00436E30">
        <w:t xml:space="preserve"> </w:t>
      </w:r>
      <w:r>
        <w:rPr>
          <w:rFonts w:hint="eastAsia"/>
        </w:rPr>
        <w:t>GB/T 32151 温室气体排放核算与报告要求系列标准.</w:t>
      </w:r>
    </w:p>
    <w:p w14:paraId="35D77E79" w14:textId="271BB236" w:rsidR="004C22B8" w:rsidRDefault="004C22B8" w:rsidP="00475E9F">
      <w:pPr>
        <w:pStyle w:val="af6"/>
      </w:pPr>
    </w:p>
    <w:p w14:paraId="6C909BAE" w14:textId="02B148CB" w:rsidR="004C22B8" w:rsidRDefault="004C22B8" w:rsidP="00475E9F">
      <w:pPr>
        <w:pStyle w:val="af6"/>
      </w:pPr>
    </w:p>
    <w:p w14:paraId="66423A7B" w14:textId="77777777" w:rsidR="004C22B8" w:rsidRDefault="004C22B8" w:rsidP="00475E9F">
      <w:pPr>
        <w:pStyle w:val="af6"/>
      </w:pPr>
    </w:p>
    <w:sectPr w:rsidR="004C22B8" w:rsidSect="008D7127">
      <w:footerReference w:type="default" r:id="rId1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640C3" w14:textId="77777777" w:rsidR="00862851" w:rsidRDefault="00862851">
      <w:r>
        <w:separator/>
      </w:r>
    </w:p>
  </w:endnote>
  <w:endnote w:type="continuationSeparator" w:id="0">
    <w:p w14:paraId="5A1AF8A4" w14:textId="77777777" w:rsidR="00862851" w:rsidRDefault="00862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SF NS Text">
    <w:altName w:val="Microsoft JhengHei"/>
    <w:charset w:val="88"/>
    <w:family w:val="swiss"/>
    <w:pitch w:val="default"/>
    <w:sig w:usb0="00000000" w:usb1="00000000" w:usb2="00000010" w:usb3="00000000" w:csb0="0010019F" w:csb1="00000000"/>
  </w:font>
  <w:font w:name="Helvetica Neue">
    <w:altName w:val="Sylfaen"/>
    <w:charset w:val="00"/>
    <w:family w:val="auto"/>
    <w:pitch w:val="default"/>
    <w:sig w:usb0="00000000" w:usb1="00000000" w:usb2="00000010" w:usb3="00000000" w:csb0="00000001" w:csb1="00000000"/>
  </w:font>
  <w:font w:name="Songti SC">
    <w:altName w:val="微软雅黑"/>
    <w:charset w:val="86"/>
    <w:family w:val="roman"/>
    <w:pitch w:val="default"/>
    <w:sig w:usb0="00000000" w:usb1="0000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234176"/>
    </w:sdtPr>
    <w:sdtEndPr>
      <w:rPr>
        <w:rFonts w:ascii="黑体" w:eastAsia="黑体" w:hAnsi="黑体"/>
      </w:rPr>
    </w:sdtEndPr>
    <w:sdtContent>
      <w:p w14:paraId="73D58144" w14:textId="77777777" w:rsidR="001361B6" w:rsidRDefault="00E869EE">
        <w:pPr>
          <w:pStyle w:val="ab"/>
          <w:rPr>
            <w:rFonts w:ascii="黑体" w:eastAsia="黑体" w:hAnsi="黑体"/>
          </w:rPr>
        </w:pPr>
        <w:r>
          <w:rPr>
            <w:rFonts w:ascii="黑体" w:eastAsia="黑体" w:hAnsi="黑体"/>
          </w:rPr>
          <w:fldChar w:fldCharType="begin"/>
        </w:r>
        <w:r>
          <w:rPr>
            <w:rFonts w:ascii="黑体" w:eastAsia="黑体" w:hAnsi="黑体"/>
          </w:rPr>
          <w:instrText>PAGE   \* MERGEFORMAT</w:instrText>
        </w:r>
        <w:r>
          <w:rPr>
            <w:rFonts w:ascii="黑体" w:eastAsia="黑体" w:hAnsi="黑体"/>
          </w:rPr>
          <w:fldChar w:fldCharType="separate"/>
        </w:r>
        <w:r>
          <w:rPr>
            <w:rFonts w:ascii="黑体" w:eastAsia="黑体" w:hAnsi="黑体"/>
            <w:lang w:val="zh-CN"/>
          </w:rPr>
          <w:t>8</w:t>
        </w:r>
        <w:r>
          <w:rPr>
            <w:rFonts w:ascii="黑体" w:eastAsia="黑体" w:hAnsi="黑体"/>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900767"/>
      <w:docPartObj>
        <w:docPartGallery w:val="Page Numbers (Bottom of Page)"/>
        <w:docPartUnique/>
      </w:docPartObj>
    </w:sdtPr>
    <w:sdtEndPr/>
    <w:sdtContent>
      <w:p w14:paraId="740E28B4" w14:textId="4ED4DD8A" w:rsidR="00AC33F8" w:rsidRDefault="00AC33F8">
        <w:pPr>
          <w:pStyle w:val="ab"/>
          <w:spacing w:before="120" w:after="120"/>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285821"/>
    </w:sdtPr>
    <w:sdtEndPr/>
    <w:sdtContent>
      <w:p w14:paraId="13DF85C9" w14:textId="77777777" w:rsidR="001361B6" w:rsidRDefault="00E869EE">
        <w:pPr>
          <w:pStyle w:val="ab"/>
          <w:jc w:val="right"/>
        </w:pPr>
        <w:r>
          <w:fldChar w:fldCharType="begin"/>
        </w:r>
        <w:r>
          <w:instrText>PAGE   \* MERGEFORMAT</w:instrText>
        </w:r>
        <w:r>
          <w:fldChar w:fldCharType="separate"/>
        </w:r>
        <w:r>
          <w:rPr>
            <w:lang w:val="zh-CN"/>
          </w:rPr>
          <w:t>I</w:t>
        </w:r>
        <w:r>
          <w:fldChar w:fldCharType="end"/>
        </w:r>
      </w:p>
    </w:sdtContent>
  </w:sdt>
  <w:p w14:paraId="011C3170" w14:textId="77777777" w:rsidR="001361B6" w:rsidRDefault="001361B6">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17856"/>
      <w:docPartObj>
        <w:docPartGallery w:val="Page Numbers (Bottom of Page)"/>
        <w:docPartUnique/>
      </w:docPartObj>
    </w:sdtPr>
    <w:sdtEndPr/>
    <w:sdtContent>
      <w:p w14:paraId="305FD713" w14:textId="68EDB315" w:rsidR="00AC33F8" w:rsidRDefault="00AC33F8">
        <w:pPr>
          <w:pStyle w:val="ab"/>
          <w:spacing w:before="120" w:after="120"/>
          <w:jc w:val="center"/>
        </w:pPr>
        <w:r>
          <w:fldChar w:fldCharType="begin"/>
        </w:r>
        <w:r>
          <w:instrText>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00560"/>
      <w:docPartObj>
        <w:docPartGallery w:val="Page Numbers (Bottom of Page)"/>
        <w:docPartUnique/>
      </w:docPartObj>
    </w:sdtPr>
    <w:sdtEndPr/>
    <w:sdtContent>
      <w:p w14:paraId="14324343" w14:textId="48C32C91" w:rsidR="008D7127" w:rsidRDefault="008D7127">
        <w:pPr>
          <w:pStyle w:val="ab"/>
          <w:spacing w:before="120" w:after="120"/>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8D080" w14:textId="77777777" w:rsidR="00862851" w:rsidRDefault="00862851">
      <w:r>
        <w:separator/>
      </w:r>
    </w:p>
  </w:footnote>
  <w:footnote w:type="continuationSeparator" w:id="0">
    <w:p w14:paraId="361C06DD" w14:textId="77777777" w:rsidR="00862851" w:rsidRDefault="00862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9454" w14:textId="77777777" w:rsidR="001361B6" w:rsidRDefault="00E869EE">
    <w:pPr>
      <w:jc w:val="left"/>
      <w:rPr>
        <w:rFonts w:ascii="黑体" w:eastAsia="黑体" w:hAnsi="黑体"/>
      </w:rPr>
    </w:pPr>
    <w:r>
      <w:rPr>
        <w:rFonts w:ascii="黑体" w:eastAsia="黑体" w:hAnsi="黑体"/>
      </w:rPr>
      <w:t>T/SIA 033—2021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AC82C" w14:textId="77777777" w:rsidR="001361B6" w:rsidRDefault="001361B6">
    <w:pPr>
      <w:pStyle w:val="ad"/>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B1E42" w14:textId="72328DBE" w:rsidR="001361B6" w:rsidRDefault="00E869EE">
    <w:pPr>
      <w:pStyle w:val="ad"/>
    </w:pPr>
    <w:r>
      <w:rPr>
        <w:rFonts w:hint="eastAsia"/>
      </w:rPr>
      <w:t>T</w:t>
    </w:r>
    <w:r>
      <w:t>/SIA0</w:t>
    </w:r>
    <w:r w:rsidR="00E853F9">
      <w:t>46</w:t>
    </w:r>
    <w:r>
      <w:t xml:space="preserve">-2025                        </w:t>
    </w:r>
    <w:r w:rsidR="00750C3D">
      <w:t xml:space="preserve">        </w:t>
    </w:r>
    <w:r>
      <w:t xml:space="preserve">                    </w:t>
    </w:r>
    <w:r w:rsidR="006853DF">
      <w:t xml:space="preserve">  </w:t>
    </w:r>
    <w:r>
      <w:t xml:space="preserve"> </w:t>
    </w:r>
    <w:r>
      <w:rPr>
        <w:rFonts w:hint="eastAsia"/>
      </w:rPr>
      <w:t xml:space="preserve">   </w:t>
    </w:r>
    <w:r w:rsidR="00E853F9">
      <w:rPr>
        <w:rFonts w:hint="eastAsia"/>
      </w:rPr>
      <w:t>碳管理软件评价指南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17EF"/>
    <w:multiLevelType w:val="multilevel"/>
    <w:tmpl w:val="036D17EF"/>
    <w:lvl w:ilvl="0">
      <w:start w:val="1"/>
      <w:numFmt w:val="lowerLetter"/>
      <w:pStyle w:val="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6EF3C13"/>
    <w:multiLevelType w:val="singleLevel"/>
    <w:tmpl w:val="EE48093C"/>
    <w:lvl w:ilvl="0">
      <w:start w:val="1"/>
      <w:numFmt w:val="none"/>
      <w:suff w:val="nothing"/>
      <w:lvlText w:val="注："/>
      <w:lvlJc w:val="left"/>
      <w:pPr>
        <w:tabs>
          <w:tab w:val="left" w:pos="840"/>
        </w:tabs>
        <w:wordWrap w:val="0"/>
        <w:autoSpaceDE w:val="0"/>
        <w:autoSpaceDN w:val="0"/>
      </w:pPr>
      <w:rPr>
        <w:rFonts w:ascii="黑体" w:eastAsia="黑体" w:hAnsi="黑体" w:cs="黑体" w:hint="default"/>
        <w:snapToGrid w:val="0"/>
        <w:sz w:val="18"/>
        <w:szCs w:val="18"/>
      </w:rPr>
    </w:lvl>
  </w:abstractNum>
  <w:abstractNum w:abstractNumId="2" w15:restartNumberingAfterBreak="0">
    <w:nsid w:val="0D6A3BC0"/>
    <w:multiLevelType w:val="hybridMultilevel"/>
    <w:tmpl w:val="06C891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20324DE8"/>
    <w:multiLevelType w:val="hybridMultilevel"/>
    <w:tmpl w:val="040444C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FA61E39"/>
    <w:multiLevelType w:val="hybridMultilevel"/>
    <w:tmpl w:val="612C2E9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46737617"/>
    <w:multiLevelType w:val="hybridMultilevel"/>
    <w:tmpl w:val="36C2242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47C93249"/>
    <w:multiLevelType w:val="hybridMultilevel"/>
    <w:tmpl w:val="B8F635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62577666"/>
    <w:multiLevelType w:val="hybridMultilevel"/>
    <w:tmpl w:val="CF848E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3906560"/>
    <w:multiLevelType w:val="hybridMultilevel"/>
    <w:tmpl w:val="D24057B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43D50D5"/>
    <w:multiLevelType w:val="hybridMultilevel"/>
    <w:tmpl w:val="945C16A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6"/>
  </w:num>
  <w:num w:numId="3">
    <w:abstractNumId w:val="9"/>
  </w:num>
  <w:num w:numId="4">
    <w:abstractNumId w:val="3"/>
  </w:num>
  <w:num w:numId="5">
    <w:abstractNumId w:val="4"/>
  </w:num>
  <w:num w:numId="6">
    <w:abstractNumId w:val="2"/>
  </w:num>
  <w:num w:numId="7">
    <w:abstractNumId w:val="5"/>
  </w:num>
  <w:num w:numId="8">
    <w:abstractNumId w:val="1"/>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k1ZGM3NWY3MDA0MDM5NGUyYzRjNTI4YTNmODc3MGQifQ=="/>
  </w:docVars>
  <w:rsids>
    <w:rsidRoot w:val="006C09C0"/>
    <w:rsid w:val="00000EA6"/>
    <w:rsid w:val="00002145"/>
    <w:rsid w:val="0000347F"/>
    <w:rsid w:val="00004CC3"/>
    <w:rsid w:val="000055D4"/>
    <w:rsid w:val="00006960"/>
    <w:rsid w:val="00006BD8"/>
    <w:rsid w:val="00010B86"/>
    <w:rsid w:val="0001335E"/>
    <w:rsid w:val="00013AA6"/>
    <w:rsid w:val="00014EE1"/>
    <w:rsid w:val="00016FF8"/>
    <w:rsid w:val="000172B2"/>
    <w:rsid w:val="0002285B"/>
    <w:rsid w:val="00023314"/>
    <w:rsid w:val="000314D0"/>
    <w:rsid w:val="00031E3B"/>
    <w:rsid w:val="000331F3"/>
    <w:rsid w:val="00035FA2"/>
    <w:rsid w:val="00037FB0"/>
    <w:rsid w:val="000407A5"/>
    <w:rsid w:val="0004256F"/>
    <w:rsid w:val="000436E2"/>
    <w:rsid w:val="000439F9"/>
    <w:rsid w:val="00045604"/>
    <w:rsid w:val="00045FCB"/>
    <w:rsid w:val="00046EC2"/>
    <w:rsid w:val="00050A7B"/>
    <w:rsid w:val="00052C9E"/>
    <w:rsid w:val="00054AAB"/>
    <w:rsid w:val="00055DC9"/>
    <w:rsid w:val="00056934"/>
    <w:rsid w:val="00056CAD"/>
    <w:rsid w:val="000570F9"/>
    <w:rsid w:val="0005768B"/>
    <w:rsid w:val="0006054C"/>
    <w:rsid w:val="0006194C"/>
    <w:rsid w:val="00064D7E"/>
    <w:rsid w:val="0006709D"/>
    <w:rsid w:val="00070E55"/>
    <w:rsid w:val="00074D43"/>
    <w:rsid w:val="00074FA8"/>
    <w:rsid w:val="0007523A"/>
    <w:rsid w:val="00076CBA"/>
    <w:rsid w:val="00080C14"/>
    <w:rsid w:val="000819CB"/>
    <w:rsid w:val="000847D2"/>
    <w:rsid w:val="000850B8"/>
    <w:rsid w:val="00090964"/>
    <w:rsid w:val="0009118E"/>
    <w:rsid w:val="00091FDD"/>
    <w:rsid w:val="00092AA9"/>
    <w:rsid w:val="0009350A"/>
    <w:rsid w:val="000955A0"/>
    <w:rsid w:val="0009575A"/>
    <w:rsid w:val="000A2C6A"/>
    <w:rsid w:val="000A49D2"/>
    <w:rsid w:val="000A7941"/>
    <w:rsid w:val="000B0DC0"/>
    <w:rsid w:val="000B149A"/>
    <w:rsid w:val="000B15B8"/>
    <w:rsid w:val="000B279A"/>
    <w:rsid w:val="000B28F4"/>
    <w:rsid w:val="000B3FE6"/>
    <w:rsid w:val="000B41BA"/>
    <w:rsid w:val="000B6329"/>
    <w:rsid w:val="000C0A2B"/>
    <w:rsid w:val="000C102A"/>
    <w:rsid w:val="000C1A78"/>
    <w:rsid w:val="000C1FD2"/>
    <w:rsid w:val="000C308A"/>
    <w:rsid w:val="000C4B5D"/>
    <w:rsid w:val="000C5870"/>
    <w:rsid w:val="000C77FE"/>
    <w:rsid w:val="000D1AE0"/>
    <w:rsid w:val="000D1C1E"/>
    <w:rsid w:val="000D2178"/>
    <w:rsid w:val="000D4901"/>
    <w:rsid w:val="000D4A8D"/>
    <w:rsid w:val="000D51BD"/>
    <w:rsid w:val="000D5ADF"/>
    <w:rsid w:val="000E786D"/>
    <w:rsid w:val="000E7B10"/>
    <w:rsid w:val="000F2B45"/>
    <w:rsid w:val="000F6DA7"/>
    <w:rsid w:val="001005D6"/>
    <w:rsid w:val="00101B58"/>
    <w:rsid w:val="00102604"/>
    <w:rsid w:val="00102D81"/>
    <w:rsid w:val="0010366D"/>
    <w:rsid w:val="001040E6"/>
    <w:rsid w:val="00104EB2"/>
    <w:rsid w:val="00107B3C"/>
    <w:rsid w:val="00111A52"/>
    <w:rsid w:val="00115DCB"/>
    <w:rsid w:val="00117622"/>
    <w:rsid w:val="00120FFB"/>
    <w:rsid w:val="00122762"/>
    <w:rsid w:val="00122D68"/>
    <w:rsid w:val="00123316"/>
    <w:rsid w:val="00126B16"/>
    <w:rsid w:val="001303B2"/>
    <w:rsid w:val="00134CB9"/>
    <w:rsid w:val="00135441"/>
    <w:rsid w:val="001361B6"/>
    <w:rsid w:val="00136CEC"/>
    <w:rsid w:val="00137727"/>
    <w:rsid w:val="001415BA"/>
    <w:rsid w:val="001440EB"/>
    <w:rsid w:val="00145B67"/>
    <w:rsid w:val="0014767D"/>
    <w:rsid w:val="00150531"/>
    <w:rsid w:val="0015198C"/>
    <w:rsid w:val="00152064"/>
    <w:rsid w:val="001535CC"/>
    <w:rsid w:val="00153F3F"/>
    <w:rsid w:val="00154570"/>
    <w:rsid w:val="00154C05"/>
    <w:rsid w:val="00155AF0"/>
    <w:rsid w:val="00156A11"/>
    <w:rsid w:val="00164119"/>
    <w:rsid w:val="001649E6"/>
    <w:rsid w:val="00165364"/>
    <w:rsid w:val="001664D4"/>
    <w:rsid w:val="001742D5"/>
    <w:rsid w:val="001758BD"/>
    <w:rsid w:val="00180C87"/>
    <w:rsid w:val="00181957"/>
    <w:rsid w:val="00185317"/>
    <w:rsid w:val="001872E3"/>
    <w:rsid w:val="001939B2"/>
    <w:rsid w:val="001A0239"/>
    <w:rsid w:val="001A0438"/>
    <w:rsid w:val="001A1F3E"/>
    <w:rsid w:val="001A2DB4"/>
    <w:rsid w:val="001A2ED9"/>
    <w:rsid w:val="001A3EFF"/>
    <w:rsid w:val="001A5066"/>
    <w:rsid w:val="001B1074"/>
    <w:rsid w:val="001B3917"/>
    <w:rsid w:val="001B4DD4"/>
    <w:rsid w:val="001B70F1"/>
    <w:rsid w:val="001C261E"/>
    <w:rsid w:val="001C421D"/>
    <w:rsid w:val="001C4C1E"/>
    <w:rsid w:val="001C6402"/>
    <w:rsid w:val="001C7A09"/>
    <w:rsid w:val="001D0839"/>
    <w:rsid w:val="001D4C3F"/>
    <w:rsid w:val="001D5274"/>
    <w:rsid w:val="001D7DA7"/>
    <w:rsid w:val="001E12DF"/>
    <w:rsid w:val="001E49D3"/>
    <w:rsid w:val="001E4EF0"/>
    <w:rsid w:val="001E7A29"/>
    <w:rsid w:val="001F3049"/>
    <w:rsid w:val="001F3689"/>
    <w:rsid w:val="001F7499"/>
    <w:rsid w:val="001F762E"/>
    <w:rsid w:val="001F7A64"/>
    <w:rsid w:val="00203F05"/>
    <w:rsid w:val="0020424F"/>
    <w:rsid w:val="00205D90"/>
    <w:rsid w:val="002072D4"/>
    <w:rsid w:val="00207DB4"/>
    <w:rsid w:val="00212B9C"/>
    <w:rsid w:val="00215E4E"/>
    <w:rsid w:val="002173C1"/>
    <w:rsid w:val="00217AA0"/>
    <w:rsid w:val="002206A3"/>
    <w:rsid w:val="002209A2"/>
    <w:rsid w:val="002220A7"/>
    <w:rsid w:val="00224092"/>
    <w:rsid w:val="00224864"/>
    <w:rsid w:val="002259EF"/>
    <w:rsid w:val="00231218"/>
    <w:rsid w:val="00231973"/>
    <w:rsid w:val="002327F2"/>
    <w:rsid w:val="00232815"/>
    <w:rsid w:val="00233008"/>
    <w:rsid w:val="002333A9"/>
    <w:rsid w:val="00237E15"/>
    <w:rsid w:val="00241AB7"/>
    <w:rsid w:val="00242E10"/>
    <w:rsid w:val="002432B0"/>
    <w:rsid w:val="002432D0"/>
    <w:rsid w:val="00246220"/>
    <w:rsid w:val="002476CD"/>
    <w:rsid w:val="002523A4"/>
    <w:rsid w:val="0025251D"/>
    <w:rsid w:val="002566FF"/>
    <w:rsid w:val="00261136"/>
    <w:rsid w:val="00263362"/>
    <w:rsid w:val="00273462"/>
    <w:rsid w:val="00273906"/>
    <w:rsid w:val="0027397D"/>
    <w:rsid w:val="00274D99"/>
    <w:rsid w:val="00275FB9"/>
    <w:rsid w:val="00276585"/>
    <w:rsid w:val="0028011D"/>
    <w:rsid w:val="00283302"/>
    <w:rsid w:val="00283B33"/>
    <w:rsid w:val="00291202"/>
    <w:rsid w:val="00293578"/>
    <w:rsid w:val="00294406"/>
    <w:rsid w:val="0029572D"/>
    <w:rsid w:val="00296ECD"/>
    <w:rsid w:val="002A051B"/>
    <w:rsid w:val="002A2824"/>
    <w:rsid w:val="002A335A"/>
    <w:rsid w:val="002A36E4"/>
    <w:rsid w:val="002A39B1"/>
    <w:rsid w:val="002A52A7"/>
    <w:rsid w:val="002A6DD1"/>
    <w:rsid w:val="002A6F3E"/>
    <w:rsid w:val="002B0BBC"/>
    <w:rsid w:val="002B1CED"/>
    <w:rsid w:val="002B3475"/>
    <w:rsid w:val="002B5CA2"/>
    <w:rsid w:val="002B7A15"/>
    <w:rsid w:val="002C0F02"/>
    <w:rsid w:val="002C2306"/>
    <w:rsid w:val="002C600D"/>
    <w:rsid w:val="002D0171"/>
    <w:rsid w:val="002D280E"/>
    <w:rsid w:val="002D6ECD"/>
    <w:rsid w:val="002D764B"/>
    <w:rsid w:val="002E0B5F"/>
    <w:rsid w:val="002E1B3E"/>
    <w:rsid w:val="002E42B4"/>
    <w:rsid w:val="002E7A5F"/>
    <w:rsid w:val="002F0A0A"/>
    <w:rsid w:val="002F1986"/>
    <w:rsid w:val="002F3AFA"/>
    <w:rsid w:val="002F4430"/>
    <w:rsid w:val="002F5721"/>
    <w:rsid w:val="003020CE"/>
    <w:rsid w:val="00304A4C"/>
    <w:rsid w:val="003051B2"/>
    <w:rsid w:val="00305A91"/>
    <w:rsid w:val="00305FD1"/>
    <w:rsid w:val="00310348"/>
    <w:rsid w:val="003128E9"/>
    <w:rsid w:val="0031500B"/>
    <w:rsid w:val="0031515D"/>
    <w:rsid w:val="003152B6"/>
    <w:rsid w:val="00315698"/>
    <w:rsid w:val="0031724E"/>
    <w:rsid w:val="00317819"/>
    <w:rsid w:val="00320E1A"/>
    <w:rsid w:val="0032219F"/>
    <w:rsid w:val="00327E16"/>
    <w:rsid w:val="00330E5B"/>
    <w:rsid w:val="00331F7F"/>
    <w:rsid w:val="00333737"/>
    <w:rsid w:val="00333A85"/>
    <w:rsid w:val="0033568A"/>
    <w:rsid w:val="00336334"/>
    <w:rsid w:val="00340770"/>
    <w:rsid w:val="00342D95"/>
    <w:rsid w:val="003510DD"/>
    <w:rsid w:val="003536DE"/>
    <w:rsid w:val="0035565B"/>
    <w:rsid w:val="00355D8D"/>
    <w:rsid w:val="00357AA9"/>
    <w:rsid w:val="003679F6"/>
    <w:rsid w:val="00370A83"/>
    <w:rsid w:val="00374F30"/>
    <w:rsid w:val="00375162"/>
    <w:rsid w:val="003751E4"/>
    <w:rsid w:val="003771BD"/>
    <w:rsid w:val="00380DD2"/>
    <w:rsid w:val="00381CE6"/>
    <w:rsid w:val="00382EA2"/>
    <w:rsid w:val="00385E2E"/>
    <w:rsid w:val="0038616D"/>
    <w:rsid w:val="003914B9"/>
    <w:rsid w:val="003928D6"/>
    <w:rsid w:val="00395DCB"/>
    <w:rsid w:val="003A02B0"/>
    <w:rsid w:val="003A0706"/>
    <w:rsid w:val="003A0C9E"/>
    <w:rsid w:val="003A2FEA"/>
    <w:rsid w:val="003A311E"/>
    <w:rsid w:val="003A34AF"/>
    <w:rsid w:val="003B0255"/>
    <w:rsid w:val="003B23F4"/>
    <w:rsid w:val="003B4A1D"/>
    <w:rsid w:val="003B5BF4"/>
    <w:rsid w:val="003C01BF"/>
    <w:rsid w:val="003C136F"/>
    <w:rsid w:val="003C1595"/>
    <w:rsid w:val="003C1DB2"/>
    <w:rsid w:val="003C2401"/>
    <w:rsid w:val="003C3EDC"/>
    <w:rsid w:val="003C3F55"/>
    <w:rsid w:val="003C5EAF"/>
    <w:rsid w:val="003C693C"/>
    <w:rsid w:val="003D2C54"/>
    <w:rsid w:val="003D355D"/>
    <w:rsid w:val="003D6390"/>
    <w:rsid w:val="003D66F2"/>
    <w:rsid w:val="003E0418"/>
    <w:rsid w:val="003E045F"/>
    <w:rsid w:val="003E1F9C"/>
    <w:rsid w:val="003E22EB"/>
    <w:rsid w:val="003E45C1"/>
    <w:rsid w:val="003E56F4"/>
    <w:rsid w:val="003E5714"/>
    <w:rsid w:val="003F1CDB"/>
    <w:rsid w:val="003F38D4"/>
    <w:rsid w:val="003F3B54"/>
    <w:rsid w:val="003F4D4C"/>
    <w:rsid w:val="003F76ED"/>
    <w:rsid w:val="0040178C"/>
    <w:rsid w:val="00402B50"/>
    <w:rsid w:val="00405268"/>
    <w:rsid w:val="004068FA"/>
    <w:rsid w:val="00406E67"/>
    <w:rsid w:val="00407B7A"/>
    <w:rsid w:val="00410E76"/>
    <w:rsid w:val="00411887"/>
    <w:rsid w:val="00411AEA"/>
    <w:rsid w:val="00414BFE"/>
    <w:rsid w:val="00417B3B"/>
    <w:rsid w:val="0042017A"/>
    <w:rsid w:val="00421FD7"/>
    <w:rsid w:val="00426139"/>
    <w:rsid w:val="00430D9E"/>
    <w:rsid w:val="0043189F"/>
    <w:rsid w:val="004326CB"/>
    <w:rsid w:val="004331EF"/>
    <w:rsid w:val="00433E96"/>
    <w:rsid w:val="004349CC"/>
    <w:rsid w:val="00434F7D"/>
    <w:rsid w:val="00436E30"/>
    <w:rsid w:val="004379C0"/>
    <w:rsid w:val="00437A79"/>
    <w:rsid w:val="00437BB5"/>
    <w:rsid w:val="00441383"/>
    <w:rsid w:val="0044392A"/>
    <w:rsid w:val="00444795"/>
    <w:rsid w:val="004451F9"/>
    <w:rsid w:val="0044679B"/>
    <w:rsid w:val="00446E81"/>
    <w:rsid w:val="004500E0"/>
    <w:rsid w:val="0045051A"/>
    <w:rsid w:val="004507FE"/>
    <w:rsid w:val="00462647"/>
    <w:rsid w:val="0046326E"/>
    <w:rsid w:val="00464F6A"/>
    <w:rsid w:val="00466633"/>
    <w:rsid w:val="00467A6C"/>
    <w:rsid w:val="00467E84"/>
    <w:rsid w:val="004720F0"/>
    <w:rsid w:val="00472612"/>
    <w:rsid w:val="00473D4C"/>
    <w:rsid w:val="0047501E"/>
    <w:rsid w:val="00475E9F"/>
    <w:rsid w:val="004762D5"/>
    <w:rsid w:val="004765F4"/>
    <w:rsid w:val="004811F9"/>
    <w:rsid w:val="00481AC1"/>
    <w:rsid w:val="00481CE2"/>
    <w:rsid w:val="0048311C"/>
    <w:rsid w:val="00483900"/>
    <w:rsid w:val="004851B0"/>
    <w:rsid w:val="00486ADB"/>
    <w:rsid w:val="00491FE4"/>
    <w:rsid w:val="00492F63"/>
    <w:rsid w:val="004933FB"/>
    <w:rsid w:val="004A0034"/>
    <w:rsid w:val="004A0C6E"/>
    <w:rsid w:val="004A2804"/>
    <w:rsid w:val="004A4373"/>
    <w:rsid w:val="004A4617"/>
    <w:rsid w:val="004A68BB"/>
    <w:rsid w:val="004A75B6"/>
    <w:rsid w:val="004B00F8"/>
    <w:rsid w:val="004B0F0C"/>
    <w:rsid w:val="004B177B"/>
    <w:rsid w:val="004B2183"/>
    <w:rsid w:val="004B2346"/>
    <w:rsid w:val="004B3361"/>
    <w:rsid w:val="004B351A"/>
    <w:rsid w:val="004B3649"/>
    <w:rsid w:val="004B51A1"/>
    <w:rsid w:val="004B52B4"/>
    <w:rsid w:val="004C051D"/>
    <w:rsid w:val="004C0B0B"/>
    <w:rsid w:val="004C22B8"/>
    <w:rsid w:val="004C2C00"/>
    <w:rsid w:val="004C3F66"/>
    <w:rsid w:val="004C5BBD"/>
    <w:rsid w:val="004D06B3"/>
    <w:rsid w:val="004D134D"/>
    <w:rsid w:val="004D24AF"/>
    <w:rsid w:val="004D7577"/>
    <w:rsid w:val="004D770A"/>
    <w:rsid w:val="004E1AAA"/>
    <w:rsid w:val="004E1B76"/>
    <w:rsid w:val="004E30E0"/>
    <w:rsid w:val="004E3925"/>
    <w:rsid w:val="004E46DA"/>
    <w:rsid w:val="004E5381"/>
    <w:rsid w:val="004E650C"/>
    <w:rsid w:val="004E6C76"/>
    <w:rsid w:val="004E7D53"/>
    <w:rsid w:val="004E7F0B"/>
    <w:rsid w:val="004F0027"/>
    <w:rsid w:val="004F5F2E"/>
    <w:rsid w:val="004F77C2"/>
    <w:rsid w:val="0050225B"/>
    <w:rsid w:val="00510606"/>
    <w:rsid w:val="00512446"/>
    <w:rsid w:val="005152C8"/>
    <w:rsid w:val="005156F8"/>
    <w:rsid w:val="005156FC"/>
    <w:rsid w:val="0051713F"/>
    <w:rsid w:val="005212AC"/>
    <w:rsid w:val="005237D8"/>
    <w:rsid w:val="00523D46"/>
    <w:rsid w:val="00524F0E"/>
    <w:rsid w:val="0053313A"/>
    <w:rsid w:val="005351AD"/>
    <w:rsid w:val="005357EE"/>
    <w:rsid w:val="0053703A"/>
    <w:rsid w:val="00537668"/>
    <w:rsid w:val="005414B4"/>
    <w:rsid w:val="00542046"/>
    <w:rsid w:val="00546358"/>
    <w:rsid w:val="00546ABC"/>
    <w:rsid w:val="00547770"/>
    <w:rsid w:val="00557BF1"/>
    <w:rsid w:val="00562145"/>
    <w:rsid w:val="005632DC"/>
    <w:rsid w:val="00565172"/>
    <w:rsid w:val="00565492"/>
    <w:rsid w:val="005666AB"/>
    <w:rsid w:val="00567971"/>
    <w:rsid w:val="00570090"/>
    <w:rsid w:val="00573084"/>
    <w:rsid w:val="00574A18"/>
    <w:rsid w:val="00576788"/>
    <w:rsid w:val="005779A7"/>
    <w:rsid w:val="005806D2"/>
    <w:rsid w:val="00580D63"/>
    <w:rsid w:val="005834B1"/>
    <w:rsid w:val="00585238"/>
    <w:rsid w:val="005879B5"/>
    <w:rsid w:val="00594F14"/>
    <w:rsid w:val="005950A1"/>
    <w:rsid w:val="005950AC"/>
    <w:rsid w:val="0059568D"/>
    <w:rsid w:val="00595806"/>
    <w:rsid w:val="00596B49"/>
    <w:rsid w:val="00597974"/>
    <w:rsid w:val="005A34BA"/>
    <w:rsid w:val="005A47FA"/>
    <w:rsid w:val="005B0607"/>
    <w:rsid w:val="005B3286"/>
    <w:rsid w:val="005B41D8"/>
    <w:rsid w:val="005B615F"/>
    <w:rsid w:val="005B6184"/>
    <w:rsid w:val="005B6430"/>
    <w:rsid w:val="005C0C99"/>
    <w:rsid w:val="005C23A8"/>
    <w:rsid w:val="005C43FC"/>
    <w:rsid w:val="005C68A9"/>
    <w:rsid w:val="005C69A7"/>
    <w:rsid w:val="005D16D8"/>
    <w:rsid w:val="005E1776"/>
    <w:rsid w:val="005E4014"/>
    <w:rsid w:val="005F284B"/>
    <w:rsid w:val="005F5AB4"/>
    <w:rsid w:val="006007DA"/>
    <w:rsid w:val="00601ECE"/>
    <w:rsid w:val="0060389E"/>
    <w:rsid w:val="0060625D"/>
    <w:rsid w:val="00611A69"/>
    <w:rsid w:val="00614C14"/>
    <w:rsid w:val="0061602C"/>
    <w:rsid w:val="006223CE"/>
    <w:rsid w:val="0062470D"/>
    <w:rsid w:val="00626BDB"/>
    <w:rsid w:val="0063237F"/>
    <w:rsid w:val="00632422"/>
    <w:rsid w:val="00636028"/>
    <w:rsid w:val="00637628"/>
    <w:rsid w:val="0063764E"/>
    <w:rsid w:val="00645080"/>
    <w:rsid w:val="00646A18"/>
    <w:rsid w:val="0065368F"/>
    <w:rsid w:val="0065385B"/>
    <w:rsid w:val="00655C98"/>
    <w:rsid w:val="00655D04"/>
    <w:rsid w:val="00657897"/>
    <w:rsid w:val="00661271"/>
    <w:rsid w:val="006613C6"/>
    <w:rsid w:val="0066339E"/>
    <w:rsid w:val="00663546"/>
    <w:rsid w:val="006637FE"/>
    <w:rsid w:val="00664DE7"/>
    <w:rsid w:val="00670C1B"/>
    <w:rsid w:val="0067315D"/>
    <w:rsid w:val="0067348E"/>
    <w:rsid w:val="00674094"/>
    <w:rsid w:val="00676543"/>
    <w:rsid w:val="0068020C"/>
    <w:rsid w:val="00682CAA"/>
    <w:rsid w:val="006853DF"/>
    <w:rsid w:val="0068595B"/>
    <w:rsid w:val="00692CF7"/>
    <w:rsid w:val="00695EDC"/>
    <w:rsid w:val="00696655"/>
    <w:rsid w:val="00696E57"/>
    <w:rsid w:val="006974BC"/>
    <w:rsid w:val="00697877"/>
    <w:rsid w:val="006A0498"/>
    <w:rsid w:val="006A1A8C"/>
    <w:rsid w:val="006A2127"/>
    <w:rsid w:val="006A3B25"/>
    <w:rsid w:val="006A40C0"/>
    <w:rsid w:val="006A650D"/>
    <w:rsid w:val="006B05A9"/>
    <w:rsid w:val="006B061C"/>
    <w:rsid w:val="006B20EF"/>
    <w:rsid w:val="006B235A"/>
    <w:rsid w:val="006B3D3A"/>
    <w:rsid w:val="006B3F34"/>
    <w:rsid w:val="006B4353"/>
    <w:rsid w:val="006B4E89"/>
    <w:rsid w:val="006B70A6"/>
    <w:rsid w:val="006C09C0"/>
    <w:rsid w:val="006C0C15"/>
    <w:rsid w:val="006C1A5E"/>
    <w:rsid w:val="006C3029"/>
    <w:rsid w:val="006C3E1E"/>
    <w:rsid w:val="006C3EFF"/>
    <w:rsid w:val="006C47D9"/>
    <w:rsid w:val="006C55FB"/>
    <w:rsid w:val="006C5A2D"/>
    <w:rsid w:val="006C6E3F"/>
    <w:rsid w:val="006C77C0"/>
    <w:rsid w:val="006D423F"/>
    <w:rsid w:val="006D43AE"/>
    <w:rsid w:val="006D5E20"/>
    <w:rsid w:val="006D6280"/>
    <w:rsid w:val="006D7C8B"/>
    <w:rsid w:val="006E32A6"/>
    <w:rsid w:val="006E5C07"/>
    <w:rsid w:val="006E6302"/>
    <w:rsid w:val="006E667F"/>
    <w:rsid w:val="006E6C53"/>
    <w:rsid w:val="006F08F5"/>
    <w:rsid w:val="006F1BCA"/>
    <w:rsid w:val="006F76D9"/>
    <w:rsid w:val="00700487"/>
    <w:rsid w:val="00703A57"/>
    <w:rsid w:val="00706B3F"/>
    <w:rsid w:val="0071144E"/>
    <w:rsid w:val="0071324F"/>
    <w:rsid w:val="0071434D"/>
    <w:rsid w:val="007145A8"/>
    <w:rsid w:val="00714B2B"/>
    <w:rsid w:val="0071563E"/>
    <w:rsid w:val="00715CF9"/>
    <w:rsid w:val="0071639B"/>
    <w:rsid w:val="00716431"/>
    <w:rsid w:val="00721973"/>
    <w:rsid w:val="00722047"/>
    <w:rsid w:val="007232E4"/>
    <w:rsid w:val="007238D7"/>
    <w:rsid w:val="00723BF3"/>
    <w:rsid w:val="00726306"/>
    <w:rsid w:val="00726FAA"/>
    <w:rsid w:val="00731F22"/>
    <w:rsid w:val="00732080"/>
    <w:rsid w:val="0073386E"/>
    <w:rsid w:val="00733D31"/>
    <w:rsid w:val="00736561"/>
    <w:rsid w:val="00737752"/>
    <w:rsid w:val="00740388"/>
    <w:rsid w:val="00742C91"/>
    <w:rsid w:val="00744014"/>
    <w:rsid w:val="0075012F"/>
    <w:rsid w:val="00750C3D"/>
    <w:rsid w:val="00753868"/>
    <w:rsid w:val="00753D7D"/>
    <w:rsid w:val="00754810"/>
    <w:rsid w:val="0075503C"/>
    <w:rsid w:val="00755689"/>
    <w:rsid w:val="007614EF"/>
    <w:rsid w:val="00763710"/>
    <w:rsid w:val="0076669E"/>
    <w:rsid w:val="007703FF"/>
    <w:rsid w:val="007735D2"/>
    <w:rsid w:val="007752A7"/>
    <w:rsid w:val="007771C1"/>
    <w:rsid w:val="0078052B"/>
    <w:rsid w:val="00781236"/>
    <w:rsid w:val="00782AD6"/>
    <w:rsid w:val="00783469"/>
    <w:rsid w:val="007839AA"/>
    <w:rsid w:val="0078451B"/>
    <w:rsid w:val="0078479C"/>
    <w:rsid w:val="00784C81"/>
    <w:rsid w:val="00785F3A"/>
    <w:rsid w:val="00786A0E"/>
    <w:rsid w:val="00793F6B"/>
    <w:rsid w:val="00794427"/>
    <w:rsid w:val="00795E79"/>
    <w:rsid w:val="0079678E"/>
    <w:rsid w:val="00797484"/>
    <w:rsid w:val="007A04C2"/>
    <w:rsid w:val="007A0B25"/>
    <w:rsid w:val="007A22C4"/>
    <w:rsid w:val="007A27CF"/>
    <w:rsid w:val="007A5226"/>
    <w:rsid w:val="007A5C47"/>
    <w:rsid w:val="007A6FD1"/>
    <w:rsid w:val="007A799D"/>
    <w:rsid w:val="007A7D65"/>
    <w:rsid w:val="007B3079"/>
    <w:rsid w:val="007B324C"/>
    <w:rsid w:val="007B527F"/>
    <w:rsid w:val="007B632E"/>
    <w:rsid w:val="007C0C85"/>
    <w:rsid w:val="007C107E"/>
    <w:rsid w:val="007C14E9"/>
    <w:rsid w:val="007C4AC4"/>
    <w:rsid w:val="007D01EA"/>
    <w:rsid w:val="007D07EB"/>
    <w:rsid w:val="007D1EEF"/>
    <w:rsid w:val="007D3644"/>
    <w:rsid w:val="007D480D"/>
    <w:rsid w:val="007D6AD1"/>
    <w:rsid w:val="007E1DB3"/>
    <w:rsid w:val="007E2167"/>
    <w:rsid w:val="007E2578"/>
    <w:rsid w:val="007E3E83"/>
    <w:rsid w:val="007E4A10"/>
    <w:rsid w:val="007E5101"/>
    <w:rsid w:val="007E636B"/>
    <w:rsid w:val="007E6474"/>
    <w:rsid w:val="007E6548"/>
    <w:rsid w:val="007E6758"/>
    <w:rsid w:val="007F2B44"/>
    <w:rsid w:val="007F36F4"/>
    <w:rsid w:val="007F70B6"/>
    <w:rsid w:val="008025B4"/>
    <w:rsid w:val="00802FF6"/>
    <w:rsid w:val="00804567"/>
    <w:rsid w:val="00804F0A"/>
    <w:rsid w:val="008058BC"/>
    <w:rsid w:val="00805BC5"/>
    <w:rsid w:val="0081066C"/>
    <w:rsid w:val="00811689"/>
    <w:rsid w:val="00811DFA"/>
    <w:rsid w:val="008148B0"/>
    <w:rsid w:val="00816750"/>
    <w:rsid w:val="0081692F"/>
    <w:rsid w:val="0081715A"/>
    <w:rsid w:val="00817528"/>
    <w:rsid w:val="008227EA"/>
    <w:rsid w:val="00823E73"/>
    <w:rsid w:val="0082434F"/>
    <w:rsid w:val="0082588D"/>
    <w:rsid w:val="00826076"/>
    <w:rsid w:val="0082761E"/>
    <w:rsid w:val="00827DDB"/>
    <w:rsid w:val="0083029C"/>
    <w:rsid w:val="00833906"/>
    <w:rsid w:val="008350B5"/>
    <w:rsid w:val="008352AA"/>
    <w:rsid w:val="00836968"/>
    <w:rsid w:val="00836DB0"/>
    <w:rsid w:val="00841BB8"/>
    <w:rsid w:val="008431C6"/>
    <w:rsid w:val="008445AC"/>
    <w:rsid w:val="00844D31"/>
    <w:rsid w:val="00845863"/>
    <w:rsid w:val="0084652B"/>
    <w:rsid w:val="008469E0"/>
    <w:rsid w:val="0084798D"/>
    <w:rsid w:val="00851D52"/>
    <w:rsid w:val="00860C22"/>
    <w:rsid w:val="008611A6"/>
    <w:rsid w:val="00862851"/>
    <w:rsid w:val="00864A75"/>
    <w:rsid w:val="00876963"/>
    <w:rsid w:val="008776A8"/>
    <w:rsid w:val="00882CDF"/>
    <w:rsid w:val="0088407B"/>
    <w:rsid w:val="00884784"/>
    <w:rsid w:val="008876D2"/>
    <w:rsid w:val="008923B7"/>
    <w:rsid w:val="00892DEA"/>
    <w:rsid w:val="008A0724"/>
    <w:rsid w:val="008A0C83"/>
    <w:rsid w:val="008A0C85"/>
    <w:rsid w:val="008A16A4"/>
    <w:rsid w:val="008A2805"/>
    <w:rsid w:val="008A41C9"/>
    <w:rsid w:val="008A4BE7"/>
    <w:rsid w:val="008B1A5F"/>
    <w:rsid w:val="008B1AF8"/>
    <w:rsid w:val="008B232F"/>
    <w:rsid w:val="008B2484"/>
    <w:rsid w:val="008B287B"/>
    <w:rsid w:val="008B3E03"/>
    <w:rsid w:val="008B672D"/>
    <w:rsid w:val="008C039F"/>
    <w:rsid w:val="008C03A0"/>
    <w:rsid w:val="008C53DB"/>
    <w:rsid w:val="008C55E4"/>
    <w:rsid w:val="008D048D"/>
    <w:rsid w:val="008D2B70"/>
    <w:rsid w:val="008D7127"/>
    <w:rsid w:val="008D76D9"/>
    <w:rsid w:val="008E0015"/>
    <w:rsid w:val="008E0312"/>
    <w:rsid w:val="008E0ECB"/>
    <w:rsid w:val="008E4006"/>
    <w:rsid w:val="008E6EC0"/>
    <w:rsid w:val="008F2504"/>
    <w:rsid w:val="008F5524"/>
    <w:rsid w:val="008F6C4B"/>
    <w:rsid w:val="008F7E10"/>
    <w:rsid w:val="0090422B"/>
    <w:rsid w:val="00905664"/>
    <w:rsid w:val="00905A9F"/>
    <w:rsid w:val="0090672C"/>
    <w:rsid w:val="00907A07"/>
    <w:rsid w:val="00911776"/>
    <w:rsid w:val="009142DD"/>
    <w:rsid w:val="00914E27"/>
    <w:rsid w:val="0091601E"/>
    <w:rsid w:val="00921074"/>
    <w:rsid w:val="009215F2"/>
    <w:rsid w:val="009231B4"/>
    <w:rsid w:val="009237A2"/>
    <w:rsid w:val="00923995"/>
    <w:rsid w:val="009314B4"/>
    <w:rsid w:val="00933D31"/>
    <w:rsid w:val="00936A8F"/>
    <w:rsid w:val="0093740A"/>
    <w:rsid w:val="009375AB"/>
    <w:rsid w:val="00940035"/>
    <w:rsid w:val="009402A8"/>
    <w:rsid w:val="00940D25"/>
    <w:rsid w:val="00941DBE"/>
    <w:rsid w:val="00942843"/>
    <w:rsid w:val="009429D9"/>
    <w:rsid w:val="0094398D"/>
    <w:rsid w:val="00944250"/>
    <w:rsid w:val="009451CA"/>
    <w:rsid w:val="00945982"/>
    <w:rsid w:val="00945E84"/>
    <w:rsid w:val="009503A6"/>
    <w:rsid w:val="00953C5A"/>
    <w:rsid w:val="0095606A"/>
    <w:rsid w:val="00956251"/>
    <w:rsid w:val="0096160D"/>
    <w:rsid w:val="00961F44"/>
    <w:rsid w:val="00962388"/>
    <w:rsid w:val="0096324A"/>
    <w:rsid w:val="00971E9B"/>
    <w:rsid w:val="00972967"/>
    <w:rsid w:val="00974CFB"/>
    <w:rsid w:val="00975628"/>
    <w:rsid w:val="00976B7A"/>
    <w:rsid w:val="00980526"/>
    <w:rsid w:val="00984E4F"/>
    <w:rsid w:val="00986D5F"/>
    <w:rsid w:val="00990DA8"/>
    <w:rsid w:val="00991A00"/>
    <w:rsid w:val="009965C4"/>
    <w:rsid w:val="009A2878"/>
    <w:rsid w:val="009A4311"/>
    <w:rsid w:val="009A4D12"/>
    <w:rsid w:val="009A5365"/>
    <w:rsid w:val="009A57D1"/>
    <w:rsid w:val="009A5C44"/>
    <w:rsid w:val="009A675B"/>
    <w:rsid w:val="009B346C"/>
    <w:rsid w:val="009B6F7B"/>
    <w:rsid w:val="009C10BE"/>
    <w:rsid w:val="009C25E9"/>
    <w:rsid w:val="009C26F2"/>
    <w:rsid w:val="009C27F1"/>
    <w:rsid w:val="009C29B1"/>
    <w:rsid w:val="009C3A57"/>
    <w:rsid w:val="009C43AE"/>
    <w:rsid w:val="009C5323"/>
    <w:rsid w:val="009C58E3"/>
    <w:rsid w:val="009C664D"/>
    <w:rsid w:val="009C7A3E"/>
    <w:rsid w:val="009D127C"/>
    <w:rsid w:val="009D347A"/>
    <w:rsid w:val="009D462D"/>
    <w:rsid w:val="009D4CBB"/>
    <w:rsid w:val="009D4FDC"/>
    <w:rsid w:val="009D5BF3"/>
    <w:rsid w:val="009D74FD"/>
    <w:rsid w:val="009E121F"/>
    <w:rsid w:val="009E12CA"/>
    <w:rsid w:val="009E2E77"/>
    <w:rsid w:val="009E513A"/>
    <w:rsid w:val="009E799B"/>
    <w:rsid w:val="009F2449"/>
    <w:rsid w:val="009F3B13"/>
    <w:rsid w:val="009F4190"/>
    <w:rsid w:val="009F4685"/>
    <w:rsid w:val="009F4A60"/>
    <w:rsid w:val="009F4E6F"/>
    <w:rsid w:val="009F7349"/>
    <w:rsid w:val="009F7721"/>
    <w:rsid w:val="00A0040C"/>
    <w:rsid w:val="00A04302"/>
    <w:rsid w:val="00A065D3"/>
    <w:rsid w:val="00A112D3"/>
    <w:rsid w:val="00A12BD1"/>
    <w:rsid w:val="00A130D8"/>
    <w:rsid w:val="00A13131"/>
    <w:rsid w:val="00A135ED"/>
    <w:rsid w:val="00A13A09"/>
    <w:rsid w:val="00A140EA"/>
    <w:rsid w:val="00A1649D"/>
    <w:rsid w:val="00A23C5D"/>
    <w:rsid w:val="00A2778C"/>
    <w:rsid w:val="00A27A26"/>
    <w:rsid w:val="00A32696"/>
    <w:rsid w:val="00A32DED"/>
    <w:rsid w:val="00A41AA5"/>
    <w:rsid w:val="00A42613"/>
    <w:rsid w:val="00A4347E"/>
    <w:rsid w:val="00A44EEA"/>
    <w:rsid w:val="00A45A8D"/>
    <w:rsid w:val="00A45ADA"/>
    <w:rsid w:val="00A4789E"/>
    <w:rsid w:val="00A520CC"/>
    <w:rsid w:val="00A526EB"/>
    <w:rsid w:val="00A52BCD"/>
    <w:rsid w:val="00A54DE0"/>
    <w:rsid w:val="00A55A2D"/>
    <w:rsid w:val="00A607CA"/>
    <w:rsid w:val="00A6375C"/>
    <w:rsid w:val="00A639BA"/>
    <w:rsid w:val="00A65032"/>
    <w:rsid w:val="00A71EC9"/>
    <w:rsid w:val="00A72336"/>
    <w:rsid w:val="00A7318E"/>
    <w:rsid w:val="00A750B8"/>
    <w:rsid w:val="00A76D6D"/>
    <w:rsid w:val="00A77156"/>
    <w:rsid w:val="00A806E7"/>
    <w:rsid w:val="00A82A60"/>
    <w:rsid w:val="00A845B4"/>
    <w:rsid w:val="00A85809"/>
    <w:rsid w:val="00A8584C"/>
    <w:rsid w:val="00A86E10"/>
    <w:rsid w:val="00A93E83"/>
    <w:rsid w:val="00A961DB"/>
    <w:rsid w:val="00AA47A6"/>
    <w:rsid w:val="00AA510B"/>
    <w:rsid w:val="00AA582E"/>
    <w:rsid w:val="00AA7928"/>
    <w:rsid w:val="00AB193B"/>
    <w:rsid w:val="00AB1A87"/>
    <w:rsid w:val="00AB278A"/>
    <w:rsid w:val="00AB3484"/>
    <w:rsid w:val="00AB6E1A"/>
    <w:rsid w:val="00AB7195"/>
    <w:rsid w:val="00AC01D9"/>
    <w:rsid w:val="00AC293A"/>
    <w:rsid w:val="00AC33F8"/>
    <w:rsid w:val="00AC3C75"/>
    <w:rsid w:val="00AC3CEE"/>
    <w:rsid w:val="00AC504B"/>
    <w:rsid w:val="00AC50FB"/>
    <w:rsid w:val="00AC779F"/>
    <w:rsid w:val="00AC7A46"/>
    <w:rsid w:val="00AC7F54"/>
    <w:rsid w:val="00AD0D31"/>
    <w:rsid w:val="00AD0DD6"/>
    <w:rsid w:val="00AD0DEF"/>
    <w:rsid w:val="00AD1D2D"/>
    <w:rsid w:val="00AD2746"/>
    <w:rsid w:val="00AD2ED0"/>
    <w:rsid w:val="00AD5E98"/>
    <w:rsid w:val="00AD7AEC"/>
    <w:rsid w:val="00AD7B1B"/>
    <w:rsid w:val="00AE0588"/>
    <w:rsid w:val="00AE07AC"/>
    <w:rsid w:val="00AE62C4"/>
    <w:rsid w:val="00AE7DC2"/>
    <w:rsid w:val="00AF379E"/>
    <w:rsid w:val="00AF43F7"/>
    <w:rsid w:val="00AF7E6F"/>
    <w:rsid w:val="00B01B9C"/>
    <w:rsid w:val="00B01D51"/>
    <w:rsid w:val="00B039D7"/>
    <w:rsid w:val="00B03CCC"/>
    <w:rsid w:val="00B10F09"/>
    <w:rsid w:val="00B149FE"/>
    <w:rsid w:val="00B14CF2"/>
    <w:rsid w:val="00B14D0F"/>
    <w:rsid w:val="00B15711"/>
    <w:rsid w:val="00B22483"/>
    <w:rsid w:val="00B2332E"/>
    <w:rsid w:val="00B2446B"/>
    <w:rsid w:val="00B260FE"/>
    <w:rsid w:val="00B26E03"/>
    <w:rsid w:val="00B27DE7"/>
    <w:rsid w:val="00B31455"/>
    <w:rsid w:val="00B333DC"/>
    <w:rsid w:val="00B33DEE"/>
    <w:rsid w:val="00B36554"/>
    <w:rsid w:val="00B40099"/>
    <w:rsid w:val="00B40C03"/>
    <w:rsid w:val="00B419F1"/>
    <w:rsid w:val="00B463F7"/>
    <w:rsid w:val="00B47DBC"/>
    <w:rsid w:val="00B521A6"/>
    <w:rsid w:val="00B568D2"/>
    <w:rsid w:val="00B569E8"/>
    <w:rsid w:val="00B56DAC"/>
    <w:rsid w:val="00B60A5A"/>
    <w:rsid w:val="00B61E01"/>
    <w:rsid w:val="00B61F24"/>
    <w:rsid w:val="00B63128"/>
    <w:rsid w:val="00B64253"/>
    <w:rsid w:val="00B65707"/>
    <w:rsid w:val="00B66ABE"/>
    <w:rsid w:val="00B71803"/>
    <w:rsid w:val="00B734E5"/>
    <w:rsid w:val="00B739A7"/>
    <w:rsid w:val="00B809B5"/>
    <w:rsid w:val="00B81738"/>
    <w:rsid w:val="00B81B75"/>
    <w:rsid w:val="00B8259E"/>
    <w:rsid w:val="00B84926"/>
    <w:rsid w:val="00B93689"/>
    <w:rsid w:val="00B9403E"/>
    <w:rsid w:val="00B9566D"/>
    <w:rsid w:val="00B97682"/>
    <w:rsid w:val="00B97B45"/>
    <w:rsid w:val="00BA4617"/>
    <w:rsid w:val="00BA62E6"/>
    <w:rsid w:val="00BA6775"/>
    <w:rsid w:val="00BA6B66"/>
    <w:rsid w:val="00BB30B9"/>
    <w:rsid w:val="00BB344B"/>
    <w:rsid w:val="00BB586F"/>
    <w:rsid w:val="00BB6544"/>
    <w:rsid w:val="00BB6A6D"/>
    <w:rsid w:val="00BB71C6"/>
    <w:rsid w:val="00BC2DF8"/>
    <w:rsid w:val="00BD10CC"/>
    <w:rsid w:val="00BD5701"/>
    <w:rsid w:val="00BE0BFA"/>
    <w:rsid w:val="00BE12B0"/>
    <w:rsid w:val="00BE20B5"/>
    <w:rsid w:val="00BE2169"/>
    <w:rsid w:val="00BE646C"/>
    <w:rsid w:val="00BF4750"/>
    <w:rsid w:val="00BF54BC"/>
    <w:rsid w:val="00BF5710"/>
    <w:rsid w:val="00BF7054"/>
    <w:rsid w:val="00BF73BC"/>
    <w:rsid w:val="00C032BD"/>
    <w:rsid w:val="00C0420A"/>
    <w:rsid w:val="00C05A6F"/>
    <w:rsid w:val="00C1328A"/>
    <w:rsid w:val="00C132B4"/>
    <w:rsid w:val="00C137D8"/>
    <w:rsid w:val="00C13A7E"/>
    <w:rsid w:val="00C145B4"/>
    <w:rsid w:val="00C151F4"/>
    <w:rsid w:val="00C152C2"/>
    <w:rsid w:val="00C17CB6"/>
    <w:rsid w:val="00C22553"/>
    <w:rsid w:val="00C2335C"/>
    <w:rsid w:val="00C2560B"/>
    <w:rsid w:val="00C2712A"/>
    <w:rsid w:val="00C3571A"/>
    <w:rsid w:val="00C40058"/>
    <w:rsid w:val="00C401D9"/>
    <w:rsid w:val="00C404F3"/>
    <w:rsid w:val="00C416FD"/>
    <w:rsid w:val="00C461CD"/>
    <w:rsid w:val="00C50EFF"/>
    <w:rsid w:val="00C50F90"/>
    <w:rsid w:val="00C51F4F"/>
    <w:rsid w:val="00C52D85"/>
    <w:rsid w:val="00C54432"/>
    <w:rsid w:val="00C60634"/>
    <w:rsid w:val="00C65785"/>
    <w:rsid w:val="00C70D04"/>
    <w:rsid w:val="00C711E8"/>
    <w:rsid w:val="00C75620"/>
    <w:rsid w:val="00C75E88"/>
    <w:rsid w:val="00C80CFB"/>
    <w:rsid w:val="00C81213"/>
    <w:rsid w:val="00C81F1B"/>
    <w:rsid w:val="00C826E9"/>
    <w:rsid w:val="00C829D6"/>
    <w:rsid w:val="00C831B9"/>
    <w:rsid w:val="00C8377E"/>
    <w:rsid w:val="00C854C9"/>
    <w:rsid w:val="00C87BC9"/>
    <w:rsid w:val="00C92445"/>
    <w:rsid w:val="00C92D7A"/>
    <w:rsid w:val="00C93AA3"/>
    <w:rsid w:val="00CA36BA"/>
    <w:rsid w:val="00CA3BB2"/>
    <w:rsid w:val="00CA49A2"/>
    <w:rsid w:val="00CA516B"/>
    <w:rsid w:val="00CA69C6"/>
    <w:rsid w:val="00CA6DC8"/>
    <w:rsid w:val="00CA733E"/>
    <w:rsid w:val="00CB0C37"/>
    <w:rsid w:val="00CB12FC"/>
    <w:rsid w:val="00CB2344"/>
    <w:rsid w:val="00CB290F"/>
    <w:rsid w:val="00CB4445"/>
    <w:rsid w:val="00CB6090"/>
    <w:rsid w:val="00CB6A85"/>
    <w:rsid w:val="00CB6FED"/>
    <w:rsid w:val="00CB7B3E"/>
    <w:rsid w:val="00CC2649"/>
    <w:rsid w:val="00CC2D0C"/>
    <w:rsid w:val="00CC31AD"/>
    <w:rsid w:val="00CC562B"/>
    <w:rsid w:val="00CC7688"/>
    <w:rsid w:val="00CC7845"/>
    <w:rsid w:val="00CD010B"/>
    <w:rsid w:val="00CD1788"/>
    <w:rsid w:val="00CD2592"/>
    <w:rsid w:val="00CD46B2"/>
    <w:rsid w:val="00CD573B"/>
    <w:rsid w:val="00CD6335"/>
    <w:rsid w:val="00CD6352"/>
    <w:rsid w:val="00CD7083"/>
    <w:rsid w:val="00CD7123"/>
    <w:rsid w:val="00CD72C7"/>
    <w:rsid w:val="00CD77AD"/>
    <w:rsid w:val="00CE2C05"/>
    <w:rsid w:val="00CE61F7"/>
    <w:rsid w:val="00CF0905"/>
    <w:rsid w:val="00CF21E4"/>
    <w:rsid w:val="00CF31FB"/>
    <w:rsid w:val="00CF5503"/>
    <w:rsid w:val="00D01A60"/>
    <w:rsid w:val="00D023F7"/>
    <w:rsid w:val="00D03A32"/>
    <w:rsid w:val="00D05FED"/>
    <w:rsid w:val="00D10BE7"/>
    <w:rsid w:val="00D11DB2"/>
    <w:rsid w:val="00D1569E"/>
    <w:rsid w:val="00D15C4B"/>
    <w:rsid w:val="00D1743F"/>
    <w:rsid w:val="00D20E28"/>
    <w:rsid w:val="00D20F5E"/>
    <w:rsid w:val="00D23B9E"/>
    <w:rsid w:val="00D25077"/>
    <w:rsid w:val="00D26676"/>
    <w:rsid w:val="00D311B4"/>
    <w:rsid w:val="00D3160B"/>
    <w:rsid w:val="00D33258"/>
    <w:rsid w:val="00D34B61"/>
    <w:rsid w:val="00D35CFE"/>
    <w:rsid w:val="00D40324"/>
    <w:rsid w:val="00D40A19"/>
    <w:rsid w:val="00D44B3A"/>
    <w:rsid w:val="00D50437"/>
    <w:rsid w:val="00D5267C"/>
    <w:rsid w:val="00D54F85"/>
    <w:rsid w:val="00D555DF"/>
    <w:rsid w:val="00D55EF8"/>
    <w:rsid w:val="00D568C7"/>
    <w:rsid w:val="00D576E4"/>
    <w:rsid w:val="00D642BA"/>
    <w:rsid w:val="00D64E38"/>
    <w:rsid w:val="00D65A5A"/>
    <w:rsid w:val="00D67F6A"/>
    <w:rsid w:val="00D730B8"/>
    <w:rsid w:val="00D777C4"/>
    <w:rsid w:val="00D779C9"/>
    <w:rsid w:val="00D77DD0"/>
    <w:rsid w:val="00D77E62"/>
    <w:rsid w:val="00D8144E"/>
    <w:rsid w:val="00D8381C"/>
    <w:rsid w:val="00D83F30"/>
    <w:rsid w:val="00D84D19"/>
    <w:rsid w:val="00D851E8"/>
    <w:rsid w:val="00D86B53"/>
    <w:rsid w:val="00D874EE"/>
    <w:rsid w:val="00D87DD1"/>
    <w:rsid w:val="00D91424"/>
    <w:rsid w:val="00D914BB"/>
    <w:rsid w:val="00D91B29"/>
    <w:rsid w:val="00D934D2"/>
    <w:rsid w:val="00D94C15"/>
    <w:rsid w:val="00D95165"/>
    <w:rsid w:val="00DA07ED"/>
    <w:rsid w:val="00DA15DF"/>
    <w:rsid w:val="00DA47B5"/>
    <w:rsid w:val="00DA4B0D"/>
    <w:rsid w:val="00DB1A69"/>
    <w:rsid w:val="00DB2634"/>
    <w:rsid w:val="00DB29E4"/>
    <w:rsid w:val="00DB2F00"/>
    <w:rsid w:val="00DB369D"/>
    <w:rsid w:val="00DB3D77"/>
    <w:rsid w:val="00DB6189"/>
    <w:rsid w:val="00DC09A7"/>
    <w:rsid w:val="00DC0DCA"/>
    <w:rsid w:val="00DC18D7"/>
    <w:rsid w:val="00DC41A2"/>
    <w:rsid w:val="00DC48D5"/>
    <w:rsid w:val="00DD1DE1"/>
    <w:rsid w:val="00DD45C5"/>
    <w:rsid w:val="00DD7B30"/>
    <w:rsid w:val="00DD7F11"/>
    <w:rsid w:val="00DE0525"/>
    <w:rsid w:val="00DE36AD"/>
    <w:rsid w:val="00DE54BD"/>
    <w:rsid w:val="00DF6315"/>
    <w:rsid w:val="00DF6E43"/>
    <w:rsid w:val="00E02167"/>
    <w:rsid w:val="00E02FFE"/>
    <w:rsid w:val="00E03867"/>
    <w:rsid w:val="00E049D0"/>
    <w:rsid w:val="00E053EF"/>
    <w:rsid w:val="00E054CC"/>
    <w:rsid w:val="00E06547"/>
    <w:rsid w:val="00E07A12"/>
    <w:rsid w:val="00E07E28"/>
    <w:rsid w:val="00E10000"/>
    <w:rsid w:val="00E1002B"/>
    <w:rsid w:val="00E102CC"/>
    <w:rsid w:val="00E11CDF"/>
    <w:rsid w:val="00E11DB8"/>
    <w:rsid w:val="00E16185"/>
    <w:rsid w:val="00E172E2"/>
    <w:rsid w:val="00E17BE9"/>
    <w:rsid w:val="00E20031"/>
    <w:rsid w:val="00E21015"/>
    <w:rsid w:val="00E228D4"/>
    <w:rsid w:val="00E23153"/>
    <w:rsid w:val="00E23802"/>
    <w:rsid w:val="00E2385F"/>
    <w:rsid w:val="00E24442"/>
    <w:rsid w:val="00E24C53"/>
    <w:rsid w:val="00E2601F"/>
    <w:rsid w:val="00E26A4B"/>
    <w:rsid w:val="00E27A90"/>
    <w:rsid w:val="00E33314"/>
    <w:rsid w:val="00E33B51"/>
    <w:rsid w:val="00E36552"/>
    <w:rsid w:val="00E41211"/>
    <w:rsid w:val="00E421AB"/>
    <w:rsid w:val="00E42FD2"/>
    <w:rsid w:val="00E4351F"/>
    <w:rsid w:val="00E439B4"/>
    <w:rsid w:val="00E47F8A"/>
    <w:rsid w:val="00E50951"/>
    <w:rsid w:val="00E50B1E"/>
    <w:rsid w:val="00E51DEB"/>
    <w:rsid w:val="00E53BEE"/>
    <w:rsid w:val="00E551DC"/>
    <w:rsid w:val="00E617AA"/>
    <w:rsid w:val="00E63404"/>
    <w:rsid w:val="00E63A62"/>
    <w:rsid w:val="00E777CA"/>
    <w:rsid w:val="00E807B9"/>
    <w:rsid w:val="00E83527"/>
    <w:rsid w:val="00E838EC"/>
    <w:rsid w:val="00E853F9"/>
    <w:rsid w:val="00E854AE"/>
    <w:rsid w:val="00E85F5E"/>
    <w:rsid w:val="00E869EE"/>
    <w:rsid w:val="00E909DC"/>
    <w:rsid w:val="00E924F8"/>
    <w:rsid w:val="00E945B3"/>
    <w:rsid w:val="00E955BA"/>
    <w:rsid w:val="00E95D1B"/>
    <w:rsid w:val="00E97455"/>
    <w:rsid w:val="00E97E50"/>
    <w:rsid w:val="00EA0DE4"/>
    <w:rsid w:val="00EA297E"/>
    <w:rsid w:val="00EA2CAC"/>
    <w:rsid w:val="00EA42C9"/>
    <w:rsid w:val="00EA6E75"/>
    <w:rsid w:val="00EA7999"/>
    <w:rsid w:val="00EA7BBD"/>
    <w:rsid w:val="00EB0F49"/>
    <w:rsid w:val="00EB1B2B"/>
    <w:rsid w:val="00EB587C"/>
    <w:rsid w:val="00EC0A78"/>
    <w:rsid w:val="00EC1473"/>
    <w:rsid w:val="00EC2121"/>
    <w:rsid w:val="00EC4E32"/>
    <w:rsid w:val="00EC5318"/>
    <w:rsid w:val="00EC70A1"/>
    <w:rsid w:val="00ED1FDF"/>
    <w:rsid w:val="00ED43E5"/>
    <w:rsid w:val="00ED55C4"/>
    <w:rsid w:val="00ED5DFB"/>
    <w:rsid w:val="00ED6419"/>
    <w:rsid w:val="00EE0897"/>
    <w:rsid w:val="00EE1207"/>
    <w:rsid w:val="00EE2473"/>
    <w:rsid w:val="00EE2717"/>
    <w:rsid w:val="00EE3976"/>
    <w:rsid w:val="00EE4627"/>
    <w:rsid w:val="00EE7520"/>
    <w:rsid w:val="00EF0D49"/>
    <w:rsid w:val="00EF1100"/>
    <w:rsid w:val="00EF251C"/>
    <w:rsid w:val="00EF519B"/>
    <w:rsid w:val="00EF5389"/>
    <w:rsid w:val="00EF6894"/>
    <w:rsid w:val="00EF6B2A"/>
    <w:rsid w:val="00EF7137"/>
    <w:rsid w:val="00F01459"/>
    <w:rsid w:val="00F05171"/>
    <w:rsid w:val="00F064F7"/>
    <w:rsid w:val="00F068DF"/>
    <w:rsid w:val="00F06AE1"/>
    <w:rsid w:val="00F07304"/>
    <w:rsid w:val="00F105BE"/>
    <w:rsid w:val="00F10BD1"/>
    <w:rsid w:val="00F11A8D"/>
    <w:rsid w:val="00F16708"/>
    <w:rsid w:val="00F25966"/>
    <w:rsid w:val="00F25A4A"/>
    <w:rsid w:val="00F25C68"/>
    <w:rsid w:val="00F25FC9"/>
    <w:rsid w:val="00F30B75"/>
    <w:rsid w:val="00F31DBC"/>
    <w:rsid w:val="00F32B12"/>
    <w:rsid w:val="00F33CA7"/>
    <w:rsid w:val="00F35970"/>
    <w:rsid w:val="00F375A5"/>
    <w:rsid w:val="00F37D33"/>
    <w:rsid w:val="00F41970"/>
    <w:rsid w:val="00F42D77"/>
    <w:rsid w:val="00F45519"/>
    <w:rsid w:val="00F5054B"/>
    <w:rsid w:val="00F51539"/>
    <w:rsid w:val="00F550AC"/>
    <w:rsid w:val="00F55AA6"/>
    <w:rsid w:val="00F57AB6"/>
    <w:rsid w:val="00F63CAD"/>
    <w:rsid w:val="00F64245"/>
    <w:rsid w:val="00F64C1B"/>
    <w:rsid w:val="00F7170A"/>
    <w:rsid w:val="00F72A8F"/>
    <w:rsid w:val="00F7519D"/>
    <w:rsid w:val="00F81A70"/>
    <w:rsid w:val="00F86611"/>
    <w:rsid w:val="00F867C3"/>
    <w:rsid w:val="00F8758D"/>
    <w:rsid w:val="00F94C46"/>
    <w:rsid w:val="00F9535A"/>
    <w:rsid w:val="00F956D3"/>
    <w:rsid w:val="00FA065E"/>
    <w:rsid w:val="00FA06BF"/>
    <w:rsid w:val="00FA46CB"/>
    <w:rsid w:val="00FB4D58"/>
    <w:rsid w:val="00FB4EA5"/>
    <w:rsid w:val="00FB5A84"/>
    <w:rsid w:val="00FC0A6D"/>
    <w:rsid w:val="00FC35DA"/>
    <w:rsid w:val="00FC6E03"/>
    <w:rsid w:val="00FC75FA"/>
    <w:rsid w:val="00FD2691"/>
    <w:rsid w:val="00FD452E"/>
    <w:rsid w:val="00FD4CF4"/>
    <w:rsid w:val="00FD5D09"/>
    <w:rsid w:val="00FD66F4"/>
    <w:rsid w:val="00FE370B"/>
    <w:rsid w:val="00FF07BF"/>
    <w:rsid w:val="00FF0831"/>
    <w:rsid w:val="00FF0ACD"/>
    <w:rsid w:val="00FF4481"/>
    <w:rsid w:val="00FF6D33"/>
    <w:rsid w:val="021E7399"/>
    <w:rsid w:val="03B44E81"/>
    <w:rsid w:val="04EB48D3"/>
    <w:rsid w:val="06A55BF5"/>
    <w:rsid w:val="071D4D23"/>
    <w:rsid w:val="0AE95509"/>
    <w:rsid w:val="0BAB6B6A"/>
    <w:rsid w:val="0BD87233"/>
    <w:rsid w:val="0EC046DA"/>
    <w:rsid w:val="15277DF8"/>
    <w:rsid w:val="1539712E"/>
    <w:rsid w:val="178766DD"/>
    <w:rsid w:val="17D9363D"/>
    <w:rsid w:val="1C404828"/>
    <w:rsid w:val="1CF71C0F"/>
    <w:rsid w:val="1F1D6D27"/>
    <w:rsid w:val="21663334"/>
    <w:rsid w:val="29AD6A6D"/>
    <w:rsid w:val="2ABE1FBE"/>
    <w:rsid w:val="31342FDA"/>
    <w:rsid w:val="340C0F9D"/>
    <w:rsid w:val="35442DF6"/>
    <w:rsid w:val="3A00305C"/>
    <w:rsid w:val="3F450160"/>
    <w:rsid w:val="470603E8"/>
    <w:rsid w:val="47727F60"/>
    <w:rsid w:val="498B355B"/>
    <w:rsid w:val="4C133CD3"/>
    <w:rsid w:val="4C48536F"/>
    <w:rsid w:val="4CC759FC"/>
    <w:rsid w:val="50CC6933"/>
    <w:rsid w:val="552B174F"/>
    <w:rsid w:val="55517407"/>
    <w:rsid w:val="57B679F5"/>
    <w:rsid w:val="5A144EA7"/>
    <w:rsid w:val="605C5A77"/>
    <w:rsid w:val="62264DC9"/>
    <w:rsid w:val="626C3AD2"/>
    <w:rsid w:val="686750FF"/>
    <w:rsid w:val="69586B5E"/>
    <w:rsid w:val="6A772D37"/>
    <w:rsid w:val="71834994"/>
    <w:rsid w:val="723E2669"/>
    <w:rsid w:val="7C687E75"/>
    <w:rsid w:val="7CEE7F3B"/>
    <w:rsid w:val="7D8B70AB"/>
    <w:rsid w:val="7D9359A6"/>
    <w:rsid w:val="7E7202C2"/>
    <w:rsid w:val="7F5D6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3BFCBF"/>
  <w15:docId w15:val="{06B6EFF3-B027-4527-B9C4-080FEF03B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szCs w:val="24"/>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0"/>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autoRedefine/>
    <w:uiPriority w:val="39"/>
    <w:unhideWhenUsed/>
    <w:qFormat/>
    <w:pPr>
      <w:ind w:left="1260"/>
      <w:jc w:val="left"/>
    </w:pPr>
    <w:rPr>
      <w:rFonts w:asciiTheme="minorHAnsi" w:hAnsiTheme="minorHAnsi"/>
      <w:sz w:val="18"/>
      <w:szCs w:val="18"/>
    </w:rPr>
  </w:style>
  <w:style w:type="paragraph" w:styleId="a4">
    <w:name w:val="caption"/>
    <w:basedOn w:val="a0"/>
    <w:next w:val="a0"/>
    <w:autoRedefine/>
    <w:uiPriority w:val="35"/>
    <w:unhideWhenUsed/>
    <w:qFormat/>
    <w:rPr>
      <w:rFonts w:asciiTheme="majorHAnsi" w:eastAsia="黑体" w:hAnsiTheme="majorHAnsi" w:cstheme="majorBidi"/>
      <w:sz w:val="20"/>
      <w:szCs w:val="20"/>
    </w:rPr>
  </w:style>
  <w:style w:type="paragraph" w:styleId="a5">
    <w:name w:val="annotation text"/>
    <w:basedOn w:val="a0"/>
    <w:link w:val="a6"/>
    <w:autoRedefine/>
    <w:uiPriority w:val="99"/>
    <w:semiHidden/>
    <w:unhideWhenUsed/>
    <w:qFormat/>
    <w:pPr>
      <w:jc w:val="left"/>
    </w:pPr>
  </w:style>
  <w:style w:type="paragraph" w:styleId="TOC5">
    <w:name w:val="toc 5"/>
    <w:basedOn w:val="a0"/>
    <w:next w:val="a0"/>
    <w:autoRedefine/>
    <w:uiPriority w:val="39"/>
    <w:unhideWhenUsed/>
    <w:qFormat/>
    <w:pPr>
      <w:ind w:left="840"/>
      <w:jc w:val="left"/>
    </w:pPr>
    <w:rPr>
      <w:rFonts w:asciiTheme="minorHAnsi" w:hAnsiTheme="minorHAnsi"/>
      <w:sz w:val="18"/>
      <w:szCs w:val="18"/>
    </w:rPr>
  </w:style>
  <w:style w:type="paragraph" w:styleId="TOC3">
    <w:name w:val="toc 3"/>
    <w:basedOn w:val="a0"/>
    <w:next w:val="a0"/>
    <w:autoRedefine/>
    <w:uiPriority w:val="39"/>
    <w:unhideWhenUsed/>
    <w:qFormat/>
    <w:pPr>
      <w:ind w:left="420"/>
      <w:jc w:val="left"/>
    </w:pPr>
    <w:rPr>
      <w:rFonts w:asciiTheme="minorHAnsi" w:hAnsiTheme="minorHAnsi"/>
      <w:i/>
      <w:iCs/>
      <w:sz w:val="20"/>
      <w:szCs w:val="20"/>
    </w:rPr>
  </w:style>
  <w:style w:type="paragraph" w:styleId="TOC8">
    <w:name w:val="toc 8"/>
    <w:basedOn w:val="a0"/>
    <w:next w:val="a0"/>
    <w:autoRedefine/>
    <w:uiPriority w:val="39"/>
    <w:unhideWhenUsed/>
    <w:qFormat/>
    <w:pPr>
      <w:ind w:left="1470"/>
      <w:jc w:val="left"/>
    </w:pPr>
    <w:rPr>
      <w:rFonts w:asciiTheme="minorHAnsi" w:hAnsiTheme="minorHAnsi"/>
      <w:sz w:val="18"/>
      <w:szCs w:val="18"/>
    </w:rPr>
  </w:style>
  <w:style w:type="paragraph" w:styleId="a7">
    <w:name w:val="Date"/>
    <w:basedOn w:val="a0"/>
    <w:next w:val="a0"/>
    <w:link w:val="a8"/>
    <w:autoRedefine/>
    <w:uiPriority w:val="99"/>
    <w:semiHidden/>
    <w:unhideWhenUsed/>
    <w:qFormat/>
    <w:pPr>
      <w:ind w:leftChars="2500" w:left="100"/>
    </w:pPr>
  </w:style>
  <w:style w:type="paragraph" w:styleId="a9">
    <w:name w:val="Balloon Text"/>
    <w:basedOn w:val="a0"/>
    <w:link w:val="aa"/>
    <w:autoRedefine/>
    <w:uiPriority w:val="99"/>
    <w:semiHidden/>
    <w:unhideWhenUsed/>
    <w:qFormat/>
    <w:rPr>
      <w:rFonts w:ascii="宋体"/>
      <w:sz w:val="18"/>
      <w:szCs w:val="18"/>
    </w:rPr>
  </w:style>
  <w:style w:type="paragraph" w:styleId="ab">
    <w:name w:val="footer"/>
    <w:basedOn w:val="a0"/>
    <w:link w:val="ac"/>
    <w:autoRedefine/>
    <w:uiPriority w:val="99"/>
    <w:unhideWhenUsed/>
    <w:qFormat/>
    <w:pPr>
      <w:tabs>
        <w:tab w:val="center" w:pos="4153"/>
        <w:tab w:val="right" w:pos="8306"/>
      </w:tabs>
      <w:snapToGrid w:val="0"/>
      <w:jc w:val="left"/>
    </w:pPr>
    <w:rPr>
      <w:sz w:val="18"/>
      <w:szCs w:val="18"/>
    </w:rPr>
  </w:style>
  <w:style w:type="paragraph" w:styleId="ad">
    <w:name w:val="header"/>
    <w:basedOn w:val="a0"/>
    <w:link w:val="ae"/>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autoRedefine/>
    <w:uiPriority w:val="39"/>
    <w:unhideWhenUsed/>
    <w:qFormat/>
    <w:pPr>
      <w:tabs>
        <w:tab w:val="right" w:leader="dot" w:pos="8296"/>
      </w:tabs>
      <w:spacing w:before="120" w:after="120"/>
      <w:jc w:val="center"/>
    </w:pPr>
    <w:rPr>
      <w:rFonts w:asciiTheme="minorHAnsi" w:hAnsiTheme="minorHAnsi"/>
      <w:b/>
      <w:bCs/>
      <w:caps/>
      <w:sz w:val="20"/>
      <w:szCs w:val="20"/>
    </w:rPr>
  </w:style>
  <w:style w:type="paragraph" w:styleId="TOC4">
    <w:name w:val="toc 4"/>
    <w:basedOn w:val="a0"/>
    <w:next w:val="a0"/>
    <w:autoRedefine/>
    <w:uiPriority w:val="39"/>
    <w:unhideWhenUsed/>
    <w:qFormat/>
    <w:pPr>
      <w:ind w:left="630"/>
      <w:jc w:val="left"/>
    </w:pPr>
    <w:rPr>
      <w:rFonts w:asciiTheme="minorHAnsi" w:hAnsiTheme="minorHAnsi"/>
      <w:sz w:val="18"/>
      <w:szCs w:val="18"/>
    </w:rPr>
  </w:style>
  <w:style w:type="paragraph" w:styleId="TOC6">
    <w:name w:val="toc 6"/>
    <w:basedOn w:val="a0"/>
    <w:next w:val="a0"/>
    <w:autoRedefine/>
    <w:uiPriority w:val="39"/>
    <w:unhideWhenUsed/>
    <w:qFormat/>
    <w:pPr>
      <w:ind w:left="1050"/>
      <w:jc w:val="left"/>
    </w:pPr>
    <w:rPr>
      <w:rFonts w:asciiTheme="minorHAnsi" w:hAnsiTheme="minorHAnsi"/>
      <w:sz w:val="18"/>
      <w:szCs w:val="18"/>
    </w:rPr>
  </w:style>
  <w:style w:type="paragraph" w:styleId="TOC2">
    <w:name w:val="toc 2"/>
    <w:basedOn w:val="a0"/>
    <w:next w:val="a0"/>
    <w:autoRedefine/>
    <w:uiPriority w:val="39"/>
    <w:unhideWhenUsed/>
    <w:qFormat/>
    <w:pPr>
      <w:ind w:left="210"/>
      <w:jc w:val="left"/>
    </w:pPr>
    <w:rPr>
      <w:rFonts w:asciiTheme="minorHAnsi" w:hAnsiTheme="minorHAnsi"/>
      <w:smallCaps/>
      <w:sz w:val="20"/>
      <w:szCs w:val="20"/>
    </w:rPr>
  </w:style>
  <w:style w:type="paragraph" w:styleId="TOC9">
    <w:name w:val="toc 9"/>
    <w:basedOn w:val="a0"/>
    <w:next w:val="a0"/>
    <w:autoRedefine/>
    <w:uiPriority w:val="39"/>
    <w:unhideWhenUsed/>
    <w:qFormat/>
    <w:pPr>
      <w:ind w:left="1680"/>
      <w:jc w:val="left"/>
    </w:pPr>
    <w:rPr>
      <w:rFonts w:asciiTheme="minorHAnsi" w:hAnsiTheme="minorHAnsi"/>
      <w:sz w:val="18"/>
      <w:szCs w:val="18"/>
    </w:rPr>
  </w:style>
  <w:style w:type="paragraph" w:styleId="af">
    <w:name w:val="Normal (Web)"/>
    <w:basedOn w:val="a0"/>
    <w:autoRedefine/>
    <w:uiPriority w:val="99"/>
    <w:semiHidden/>
    <w:unhideWhenUsed/>
    <w:qFormat/>
    <w:pPr>
      <w:widowControl/>
      <w:spacing w:before="100" w:beforeAutospacing="1" w:after="100" w:afterAutospacing="1"/>
      <w:jc w:val="left"/>
    </w:pPr>
    <w:rPr>
      <w:rFonts w:ascii="宋体" w:hAnsi="宋体" w:cs="宋体"/>
      <w:kern w:val="0"/>
      <w:sz w:val="24"/>
    </w:rPr>
  </w:style>
  <w:style w:type="paragraph" w:styleId="af0">
    <w:name w:val="annotation subject"/>
    <w:basedOn w:val="a5"/>
    <w:next w:val="a5"/>
    <w:link w:val="af1"/>
    <w:autoRedefine/>
    <w:uiPriority w:val="99"/>
    <w:semiHidden/>
    <w:unhideWhenUsed/>
    <w:qFormat/>
    <w:rPr>
      <w:b/>
      <w:bCs/>
    </w:rPr>
  </w:style>
  <w:style w:type="table" w:styleId="af2">
    <w:name w:val="Table Grid"/>
    <w:basedOn w:val="a2"/>
    <w:autoRedefine/>
    <w:qFormat/>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1"/>
    <w:autoRedefine/>
    <w:uiPriority w:val="99"/>
    <w:semiHidden/>
    <w:unhideWhenUsed/>
    <w:qFormat/>
    <w:rPr>
      <w:color w:val="954F72" w:themeColor="followedHyperlink"/>
      <w:u w:val="single"/>
    </w:rPr>
  </w:style>
  <w:style w:type="character" w:styleId="af4">
    <w:name w:val="Hyperlink"/>
    <w:autoRedefine/>
    <w:uiPriority w:val="99"/>
    <w:qFormat/>
    <w:rPr>
      <w:color w:val="0000FF"/>
      <w:spacing w:val="0"/>
      <w:w w:val="100"/>
      <w:szCs w:val="21"/>
      <w:u w:val="single"/>
    </w:rPr>
  </w:style>
  <w:style w:type="character" w:styleId="af5">
    <w:name w:val="annotation reference"/>
    <w:basedOn w:val="a1"/>
    <w:autoRedefine/>
    <w:uiPriority w:val="99"/>
    <w:semiHidden/>
    <w:unhideWhenUsed/>
    <w:qFormat/>
    <w:rPr>
      <w:sz w:val="21"/>
      <w:szCs w:val="21"/>
    </w:rPr>
  </w:style>
  <w:style w:type="paragraph" w:customStyle="1" w:styleId="af6">
    <w:name w:val="段"/>
    <w:link w:val="Char"/>
    <w:autoRedefine/>
    <w:qFormat/>
    <w:rsid w:val="00FB5A84"/>
    <w:pPr>
      <w:tabs>
        <w:tab w:val="center" w:pos="4201"/>
        <w:tab w:val="right" w:leader="dot" w:pos="9298"/>
      </w:tabs>
      <w:autoSpaceDE w:val="0"/>
      <w:autoSpaceDN w:val="0"/>
      <w:ind w:firstLineChars="200" w:firstLine="420"/>
    </w:pPr>
    <w:rPr>
      <w:rFonts w:ascii="宋体"/>
      <w:sz w:val="21"/>
    </w:rPr>
  </w:style>
  <w:style w:type="character" w:customStyle="1" w:styleId="Char">
    <w:name w:val="段 Char"/>
    <w:link w:val="af6"/>
    <w:autoRedefine/>
    <w:qFormat/>
    <w:rsid w:val="00FB5A84"/>
    <w:rPr>
      <w:rFonts w:ascii="宋体"/>
      <w:sz w:val="21"/>
    </w:rPr>
  </w:style>
  <w:style w:type="paragraph" w:customStyle="1" w:styleId="af7">
    <w:name w:val="一级条标题"/>
    <w:next w:val="af6"/>
    <w:autoRedefine/>
    <w:qFormat/>
    <w:pPr>
      <w:spacing w:beforeLines="50" w:before="156" w:afterLines="50" w:after="156"/>
      <w:outlineLvl w:val="2"/>
    </w:pPr>
    <w:rPr>
      <w:rFonts w:ascii="黑体" w:eastAsia="黑体"/>
      <w:sz w:val="21"/>
      <w:szCs w:val="21"/>
    </w:rPr>
  </w:style>
  <w:style w:type="paragraph" w:customStyle="1" w:styleId="af8">
    <w:name w:val="标准书脚_奇数页"/>
    <w:autoRedefine/>
    <w:qFormat/>
    <w:pPr>
      <w:spacing w:before="120"/>
      <w:ind w:right="198"/>
      <w:jc w:val="right"/>
    </w:pPr>
    <w:rPr>
      <w:rFonts w:ascii="宋体"/>
      <w:sz w:val="18"/>
      <w:szCs w:val="18"/>
    </w:rPr>
  </w:style>
  <w:style w:type="paragraph" w:customStyle="1" w:styleId="af9">
    <w:name w:val="标准书眉_奇数页"/>
    <w:next w:val="a0"/>
    <w:autoRedefine/>
    <w:qFormat/>
    <w:pPr>
      <w:tabs>
        <w:tab w:val="center" w:pos="4154"/>
        <w:tab w:val="right" w:pos="8306"/>
      </w:tabs>
      <w:spacing w:after="220"/>
      <w:jc w:val="right"/>
    </w:pPr>
    <w:rPr>
      <w:rFonts w:ascii="黑体" w:eastAsia="黑体"/>
      <w:sz w:val="21"/>
      <w:szCs w:val="21"/>
    </w:rPr>
  </w:style>
  <w:style w:type="paragraph" w:customStyle="1" w:styleId="afa">
    <w:name w:val="章标题"/>
    <w:next w:val="af6"/>
    <w:autoRedefine/>
    <w:qFormat/>
    <w:pPr>
      <w:widowControl w:val="0"/>
      <w:spacing w:beforeLines="50" w:before="156" w:afterLines="50" w:after="156"/>
      <w:ind w:rightChars="2" w:right="4"/>
      <w:jc w:val="both"/>
      <w:outlineLvl w:val="0"/>
    </w:pPr>
    <w:rPr>
      <w:rFonts w:ascii="黑体" w:eastAsia="黑体" w:hAnsi="黑体"/>
      <w:color w:val="000000" w:themeColor="text1"/>
      <w:sz w:val="21"/>
    </w:rPr>
  </w:style>
  <w:style w:type="paragraph" w:customStyle="1" w:styleId="afb">
    <w:name w:val="二级条标题"/>
    <w:basedOn w:val="af7"/>
    <w:next w:val="af6"/>
    <w:autoRedefine/>
    <w:qFormat/>
    <w:pPr>
      <w:spacing w:before="50" w:after="50"/>
      <w:outlineLvl w:val="3"/>
    </w:pPr>
  </w:style>
  <w:style w:type="paragraph" w:customStyle="1" w:styleId="afc">
    <w:name w:val="四级条标题"/>
    <w:basedOn w:val="a0"/>
    <w:next w:val="af6"/>
    <w:autoRedefine/>
    <w:qFormat/>
    <w:pPr>
      <w:widowControl/>
      <w:spacing w:beforeLines="50" w:before="50" w:afterLines="50" w:after="50"/>
      <w:jc w:val="left"/>
      <w:outlineLvl w:val="5"/>
    </w:pPr>
    <w:rPr>
      <w:rFonts w:ascii="黑体" w:eastAsia="黑体"/>
      <w:kern w:val="0"/>
      <w:szCs w:val="21"/>
    </w:rPr>
  </w:style>
  <w:style w:type="paragraph" w:customStyle="1" w:styleId="afd">
    <w:name w:val="五级条标题"/>
    <w:basedOn w:val="afc"/>
    <w:next w:val="af6"/>
    <w:autoRedefine/>
    <w:qFormat/>
    <w:pPr>
      <w:outlineLvl w:val="6"/>
    </w:pPr>
  </w:style>
  <w:style w:type="paragraph" w:customStyle="1" w:styleId="a">
    <w:name w:val="附录字母编号列项（一级）"/>
    <w:autoRedefine/>
    <w:qFormat/>
    <w:pPr>
      <w:numPr>
        <w:numId w:val="1"/>
      </w:numPr>
      <w:spacing w:after="50"/>
    </w:pPr>
    <w:rPr>
      <w:rFonts w:ascii="宋体"/>
      <w:sz w:val="21"/>
    </w:rPr>
  </w:style>
  <w:style w:type="paragraph" w:customStyle="1" w:styleId="afe">
    <w:name w:val="前言、引言标题"/>
    <w:next w:val="af6"/>
    <w:autoRedefine/>
    <w:qFormat/>
    <w:pPr>
      <w:keepNext/>
      <w:pageBreakBefore/>
      <w:shd w:val="clear" w:color="FFFFFF" w:fill="FFFFFF"/>
      <w:spacing w:before="640" w:after="560"/>
      <w:jc w:val="center"/>
      <w:outlineLvl w:val="0"/>
    </w:pPr>
    <w:rPr>
      <w:rFonts w:ascii="黑体" w:eastAsia="黑体"/>
      <w:sz w:val="32"/>
    </w:rPr>
  </w:style>
  <w:style w:type="paragraph" w:styleId="aff">
    <w:name w:val="List Paragraph"/>
    <w:basedOn w:val="a0"/>
    <w:autoRedefine/>
    <w:qFormat/>
    <w:pPr>
      <w:ind w:firstLineChars="200" w:firstLine="420"/>
    </w:pPr>
    <w:rPr>
      <w:rFonts w:ascii="等线" w:eastAsia="微软雅黑" w:hAnsi="等线"/>
    </w:rPr>
  </w:style>
  <w:style w:type="character" w:customStyle="1" w:styleId="ae">
    <w:name w:val="页眉 字符"/>
    <w:basedOn w:val="a1"/>
    <w:link w:val="ad"/>
    <w:autoRedefine/>
    <w:uiPriority w:val="99"/>
    <w:qFormat/>
    <w:rPr>
      <w:rFonts w:ascii="Times New Roman" w:eastAsia="宋体" w:hAnsi="Times New Roman" w:cs="Times New Roman"/>
      <w:sz w:val="18"/>
      <w:szCs w:val="18"/>
    </w:rPr>
  </w:style>
  <w:style w:type="character" w:customStyle="1" w:styleId="ac">
    <w:name w:val="页脚 字符"/>
    <w:basedOn w:val="a1"/>
    <w:link w:val="ab"/>
    <w:autoRedefine/>
    <w:uiPriority w:val="99"/>
    <w:qFormat/>
    <w:rPr>
      <w:rFonts w:ascii="Times New Roman" w:eastAsia="宋体" w:hAnsi="Times New Roman" w:cs="Times New Roman"/>
      <w:sz w:val="18"/>
      <w:szCs w:val="18"/>
    </w:rPr>
  </w:style>
  <w:style w:type="character" w:customStyle="1" w:styleId="aa">
    <w:name w:val="批注框文本 字符"/>
    <w:basedOn w:val="a1"/>
    <w:link w:val="a9"/>
    <w:autoRedefine/>
    <w:uiPriority w:val="99"/>
    <w:semiHidden/>
    <w:qFormat/>
    <w:rPr>
      <w:rFonts w:ascii="宋体" w:eastAsia="宋体" w:hAnsi="Times New Roman" w:cs="Times New Roman"/>
      <w:sz w:val="18"/>
      <w:szCs w:val="18"/>
    </w:rPr>
  </w:style>
  <w:style w:type="character" w:customStyle="1" w:styleId="a6">
    <w:name w:val="批注文字 字符"/>
    <w:basedOn w:val="a1"/>
    <w:link w:val="a5"/>
    <w:autoRedefine/>
    <w:uiPriority w:val="99"/>
    <w:semiHidden/>
    <w:qFormat/>
    <w:rPr>
      <w:rFonts w:ascii="Times New Roman" w:eastAsia="宋体" w:hAnsi="Times New Roman" w:cs="Times New Roman"/>
      <w:szCs w:val="24"/>
    </w:rPr>
  </w:style>
  <w:style w:type="character" w:customStyle="1" w:styleId="af1">
    <w:name w:val="批注主题 字符"/>
    <w:basedOn w:val="a6"/>
    <w:link w:val="af0"/>
    <w:autoRedefine/>
    <w:uiPriority w:val="99"/>
    <w:semiHidden/>
    <w:qFormat/>
    <w:rPr>
      <w:rFonts w:ascii="Times New Roman" w:eastAsia="宋体" w:hAnsi="Times New Roman" w:cs="Times New Roman"/>
      <w:b/>
      <w:bCs/>
      <w:szCs w:val="24"/>
    </w:rPr>
  </w:style>
  <w:style w:type="paragraph" w:customStyle="1" w:styleId="11">
    <w:name w:val="修订1"/>
    <w:autoRedefine/>
    <w:hidden/>
    <w:uiPriority w:val="99"/>
    <w:semiHidden/>
    <w:qFormat/>
    <w:rPr>
      <w:kern w:val="2"/>
      <w:sz w:val="21"/>
      <w:szCs w:val="24"/>
    </w:rPr>
  </w:style>
  <w:style w:type="character" w:customStyle="1" w:styleId="10">
    <w:name w:val="标题 1 字符"/>
    <w:basedOn w:val="a1"/>
    <w:link w:val="1"/>
    <w:autoRedefine/>
    <w:uiPriority w:val="9"/>
    <w:qFormat/>
    <w:rPr>
      <w:rFonts w:ascii="Times New Roman" w:eastAsia="宋体" w:hAnsi="Times New Roman" w:cs="Times New Roman"/>
      <w:b/>
      <w:bCs/>
      <w:kern w:val="44"/>
      <w:sz w:val="44"/>
      <w:szCs w:val="44"/>
    </w:rPr>
  </w:style>
  <w:style w:type="paragraph" w:customStyle="1" w:styleId="TOC10">
    <w:name w:val="TOC 标题1"/>
    <w:basedOn w:val="1"/>
    <w:next w:val="a0"/>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aff0">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character" w:customStyle="1" w:styleId="20">
    <w:name w:val="标题 2 字符"/>
    <w:basedOn w:val="a1"/>
    <w:link w:val="2"/>
    <w:autoRedefine/>
    <w:uiPriority w:val="9"/>
    <w:qFormat/>
    <w:rPr>
      <w:rFonts w:asciiTheme="majorHAnsi" w:eastAsiaTheme="majorEastAsia" w:hAnsiTheme="majorHAnsi" w:cstheme="majorBidi"/>
      <w:b/>
      <w:bCs/>
      <w:sz w:val="32"/>
      <w:szCs w:val="32"/>
    </w:rPr>
  </w:style>
  <w:style w:type="character" w:customStyle="1" w:styleId="30">
    <w:name w:val="标题 3 字符"/>
    <w:basedOn w:val="a1"/>
    <w:link w:val="3"/>
    <w:autoRedefine/>
    <w:uiPriority w:val="9"/>
    <w:semiHidden/>
    <w:qFormat/>
    <w:rPr>
      <w:rFonts w:ascii="Times New Roman" w:eastAsia="宋体" w:hAnsi="Times New Roman" w:cs="Times New Roman"/>
      <w:b/>
      <w:bCs/>
      <w:sz w:val="32"/>
      <w:szCs w:val="32"/>
    </w:rPr>
  </w:style>
  <w:style w:type="paragraph" w:customStyle="1" w:styleId="p1">
    <w:name w:val="p1"/>
    <w:basedOn w:val="a0"/>
    <w:autoRedefine/>
    <w:qFormat/>
    <w:pPr>
      <w:widowControl/>
      <w:jc w:val="left"/>
    </w:pPr>
    <w:rPr>
      <w:rFonts w:ascii=".SF NS Text" w:eastAsia=".SF NS Text" w:hAnsi=".SF NS Text"/>
      <w:kern w:val="0"/>
      <w:sz w:val="15"/>
      <w:szCs w:val="15"/>
    </w:rPr>
  </w:style>
  <w:style w:type="character" w:customStyle="1" w:styleId="s1">
    <w:name w:val="s1"/>
    <w:basedOn w:val="a1"/>
    <w:autoRedefine/>
    <w:qFormat/>
    <w:rPr>
      <w:rFonts w:ascii="Helvetica Neue" w:hAnsi="Helvetica Neue" w:hint="default"/>
      <w:sz w:val="18"/>
      <w:szCs w:val="18"/>
    </w:rPr>
  </w:style>
  <w:style w:type="character" w:customStyle="1" w:styleId="12">
    <w:name w:val="未处理的提及1"/>
    <w:basedOn w:val="a1"/>
    <w:autoRedefine/>
    <w:uiPriority w:val="99"/>
    <w:unhideWhenUsed/>
    <w:qFormat/>
    <w:rPr>
      <w:color w:val="605E5C"/>
      <w:shd w:val="clear" w:color="auto" w:fill="E1DFDD"/>
    </w:rPr>
  </w:style>
  <w:style w:type="paragraph" w:customStyle="1" w:styleId="aff1">
    <w:name w:val="三级条标题"/>
    <w:basedOn w:val="afb"/>
    <w:next w:val="af6"/>
    <w:autoRedefine/>
    <w:qFormat/>
    <w:pPr>
      <w:outlineLvl w:val="4"/>
    </w:pPr>
  </w:style>
  <w:style w:type="paragraph" w:customStyle="1" w:styleId="Default">
    <w:name w:val="Default"/>
    <w:autoRedefine/>
    <w:qFormat/>
    <w:pPr>
      <w:widowControl w:val="0"/>
      <w:autoSpaceDE w:val="0"/>
      <w:autoSpaceDN w:val="0"/>
      <w:adjustRightInd w:val="0"/>
    </w:pPr>
    <w:rPr>
      <w:rFonts w:ascii="宋体" w:hAnsiTheme="minorHAnsi" w:cs="宋体"/>
      <w:color w:val="000000"/>
      <w:sz w:val="24"/>
      <w:szCs w:val="24"/>
    </w:rPr>
  </w:style>
  <w:style w:type="character" w:customStyle="1" w:styleId="a8">
    <w:name w:val="日期 字符"/>
    <w:basedOn w:val="a1"/>
    <w:link w:val="a7"/>
    <w:uiPriority w:val="99"/>
    <w:semiHidden/>
    <w:rPr>
      <w:kern w:val="2"/>
      <w:sz w:val="21"/>
      <w:szCs w:val="24"/>
    </w:rPr>
  </w:style>
  <w:style w:type="paragraph" w:customStyle="1" w:styleId="aff2">
    <w:name w:val="表标题"/>
    <w:rsid w:val="00E41211"/>
    <w:pPr>
      <w:widowControl w:val="0"/>
      <w:wordWrap w:val="0"/>
      <w:autoSpaceDE w:val="0"/>
      <w:autoSpaceDN w:val="0"/>
      <w:spacing w:beforeLines="50" w:before="50" w:afterLines="50" w:after="50"/>
      <w:jc w:val="center"/>
    </w:pPr>
    <w:rPr>
      <w:rFonts w:ascii="黑体" w:eastAsia="黑体" w:hAnsi="黑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29B41-C3C1-F84F-B58A-6248BAA9D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15</Pages>
  <Words>1870</Words>
  <Characters>10659</Characters>
  <Application>Microsoft Office Word</Application>
  <DocSecurity>0</DocSecurity>
  <Lines>88</Lines>
  <Paragraphs>25</Paragraphs>
  <ScaleCrop>false</ScaleCrop>
  <Company>Lenovo</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Chen,Bin(TechMgt)</dc:creator>
  <cp:lastModifiedBy>然 张</cp:lastModifiedBy>
  <cp:revision>156</cp:revision>
  <cp:lastPrinted>2025-06-03T07:20:00Z</cp:lastPrinted>
  <dcterms:created xsi:type="dcterms:W3CDTF">2025-07-22T01:22:00Z</dcterms:created>
  <dcterms:modified xsi:type="dcterms:W3CDTF">2025-11-18T00:45:00Z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eed1396-652e-48af-a096-58850838b021">
    <vt:lpwstr>b731afe6-W0LO4Nf/tyOU3YxS1XHqQblOgAdu8l2O6P16Lw==-500ddfd78926</vt:lpwstr>
  </property>
  <property fmtid="{D5CDD505-2E9C-101B-9397-08002B2CF9AE}" pid="3" name="KSOProductBuildVer">
    <vt:lpwstr>2052-12.1.0.16729</vt:lpwstr>
  </property>
  <property fmtid="{D5CDD505-2E9C-101B-9397-08002B2CF9AE}" pid="4" name="ICV">
    <vt:lpwstr>E1B963D3622F4791B2B559C7DD0E1FC3</vt:lpwstr>
  </property>
</Properties>
</file>